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20" w:rsidRPr="007C0F20" w:rsidRDefault="007C0F20" w:rsidP="007C0F20">
      <w:pPr>
        <w:spacing w:before="100" w:beforeAutospacing="1" w:after="100" w:afterAutospacing="1" w:line="240" w:lineRule="atLeast"/>
        <w:jc w:val="center"/>
        <w:rPr>
          <w:rFonts w:ascii="Trebuchet MS" w:eastAsia="Times New Roman" w:hAnsi="Trebuchet MS" w:cs="Times New Roman"/>
          <w:color w:val="000000"/>
          <w:sz w:val="20"/>
          <w:szCs w:val="20"/>
        </w:rPr>
      </w:pPr>
      <w:r w:rsidRPr="007C0F20">
        <w:rPr>
          <w:rFonts w:ascii="Trebuchet MS" w:eastAsia="Times New Roman" w:hAnsi="Trebuchet MS" w:cs="Times New Roman"/>
          <w:b/>
          <w:bCs/>
          <w:color w:val="000000"/>
          <w:sz w:val="20"/>
          <w:szCs w:val="20"/>
        </w:rPr>
        <w:t xml:space="preserve">(HPRM) HOSPITALITY AND RESORT MANAGEMENT </w:t>
      </w:r>
      <w:r w:rsidRPr="007C0F20">
        <w:rPr>
          <w:rFonts w:ascii="Trebuchet MS" w:eastAsia="Times New Roman" w:hAnsi="Trebuchet MS" w:cs="Times New Roman"/>
          <w:color w:val="000000"/>
          <w:sz w:val="20"/>
          <w:szCs w:val="20"/>
        </w:rPr>
        <w:br/>
        <w:t>Kemmons Wilson School of Hospitality and Resort Management</w:t>
      </w:r>
      <w:r w:rsidRPr="007C0F20">
        <w:rPr>
          <w:rFonts w:ascii="Trebuchet MS" w:eastAsia="Times New Roman" w:hAnsi="Trebuchet MS" w:cs="Times New Roman"/>
          <w:color w:val="000000"/>
          <w:sz w:val="20"/>
          <w:szCs w:val="20"/>
        </w:rPr>
        <w:br/>
      </w:r>
      <w:r w:rsidR="00CA7C98">
        <w:rPr>
          <w:rFonts w:ascii="Trebuchet MS" w:eastAsia="Times New Roman" w:hAnsi="Trebuchet MS" w:cs="Times New Roman"/>
          <w:color w:val="000000"/>
          <w:sz w:val="20"/>
          <w:szCs w:val="20"/>
        </w:rPr>
        <w:t xml:space="preserve"> </w:t>
      </w:r>
      <w:bookmarkStart w:id="0" w:name="_GoBack"/>
      <w:bookmarkEnd w:id="0"/>
      <w:r w:rsidRPr="007C0F20">
        <w:rPr>
          <w:rFonts w:ascii="Trebuchet MS" w:eastAsia="Times New Roman" w:hAnsi="Trebuchet MS" w:cs="Times New Roman"/>
          <w:color w:val="000000"/>
          <w:sz w:val="20"/>
          <w:szCs w:val="20"/>
        </w:rPr>
        <w:t xml:space="preserve"> </w:t>
      </w:r>
      <w:r w:rsidRPr="007C0F20">
        <w:rPr>
          <w:rFonts w:ascii="Trebuchet MS" w:eastAsia="Times New Roman" w:hAnsi="Trebuchet MS" w:cs="Times New Roman"/>
          <w:color w:val="000000"/>
          <w:sz w:val="20"/>
          <w:szCs w:val="20"/>
        </w:rPr>
        <w:br/>
        <w:t>  Room 140D, Kemmons Wilson School of Hospitality and Resort Management</w:t>
      </w:r>
      <w:r w:rsidRPr="007C0F20">
        <w:rPr>
          <w:rFonts w:ascii="Trebuchet MS" w:eastAsia="Times New Roman" w:hAnsi="Trebuchet MS" w:cs="Times New Roman"/>
          <w:color w:val="000000"/>
          <w:sz w:val="20"/>
          <w:szCs w:val="20"/>
        </w:rPr>
        <w:br/>
      </w:r>
      <w:hyperlink r:id="rId5" w:history="1">
        <w:r w:rsidRPr="007C0F20">
          <w:rPr>
            <w:rFonts w:ascii="Trebuchet MS" w:eastAsia="Times New Roman" w:hAnsi="Trebuchet MS" w:cs="Times New Roman"/>
            <w:color w:val="004890"/>
            <w:sz w:val="20"/>
            <w:szCs w:val="20"/>
          </w:rPr>
          <w:t>http://wilson.memphis.edu/</w:t>
        </w:r>
      </w:hyperlink>
    </w:p>
    <w:p w:rsidR="007C0F20" w:rsidRPr="007C0F20" w:rsidRDefault="007C0F20" w:rsidP="007C0F20">
      <w:pPr>
        <w:spacing w:before="100" w:beforeAutospacing="1" w:after="100" w:afterAutospacing="1" w:line="240" w:lineRule="atLeast"/>
        <w:rPr>
          <w:rFonts w:ascii="Trebuchet MS" w:eastAsia="Times New Roman" w:hAnsi="Trebuchet MS" w:cs="Times New Roman"/>
          <w:color w:val="000000"/>
          <w:sz w:val="20"/>
          <w:szCs w:val="20"/>
        </w:rPr>
      </w:pPr>
      <w:r w:rsidRPr="007C0F20">
        <w:rPr>
          <w:rFonts w:ascii="Trebuchet MS" w:eastAsia="Times New Roman" w:hAnsi="Trebuchet MS" w:cs="Times New Roman"/>
          <w:color w:val="000000"/>
          <w:sz w:val="20"/>
          <w:szCs w:val="20"/>
        </w:rPr>
        <w:t xml:space="preserve">Students must have earned a minimum of 45 credit hours and have met specific course prerequisites with a minimum grade of “C” to be eligible for all 3000 and 4000 level courses. In addition to these requirements, students seeking a degree in the Fogelman College of Business and Economics must have (1) completed all required lower division business courses with a minimum grade of “C” in each; (2) minimum of 2.25 GPA (2.5 for accounting majors) in all required lower division business courses and MATH 1830 or 1910, and (3) 45 hours of course work including MATH 1830 or 1910, COMM 2381 and 9 hours of English (See B.B.A. Degree Requirements-General Requirements). </w:t>
      </w:r>
    </w:p>
    <w:p w:rsidR="007C0F20" w:rsidRPr="007C0F20" w:rsidRDefault="007C0F20" w:rsidP="007C0F20">
      <w:pPr>
        <w:spacing w:before="100" w:beforeAutospacing="1" w:after="100" w:afterAutospacing="1" w:line="240" w:lineRule="atLeast"/>
        <w:rPr>
          <w:rFonts w:ascii="Trebuchet MS" w:eastAsia="Times New Roman" w:hAnsi="Trebuchet MS" w:cs="Times New Roman"/>
          <w:color w:val="000000"/>
          <w:sz w:val="20"/>
          <w:szCs w:val="20"/>
        </w:rPr>
      </w:pPr>
      <w:r w:rsidRPr="007C0F20">
        <w:rPr>
          <w:rFonts w:ascii="Trebuchet MS" w:eastAsia="Times New Roman" w:hAnsi="Trebuchet MS" w:cs="Times New Roman"/>
          <w:color w:val="000000"/>
          <w:sz w:val="20"/>
          <w:szCs w:val="20"/>
        </w:rPr>
        <w:t xml:space="preserve">A surcharge of $30 per credit hour for 3000 and 4000 level courses and $30 per credit hour for 6000-9000 level courses has been approved by the Tennessee Board of Regents. The purpose of the surcharge on these business courses is to guarantee the continuous improvement of the college and compliance with the standards of the Association to Advance Collegiate Schools of Business International (AACSB International). </w:t>
      </w:r>
    </w:p>
    <w:p w:rsidR="007C0F20" w:rsidRPr="007C0F20" w:rsidRDefault="007C0F20" w:rsidP="007C0F20">
      <w:pPr>
        <w:spacing w:before="100" w:beforeAutospacing="1" w:after="100" w:afterAutospacing="1" w:line="240" w:lineRule="atLeast"/>
        <w:rPr>
          <w:rFonts w:ascii="Trebuchet MS" w:eastAsia="Times New Roman" w:hAnsi="Trebuchet MS" w:cs="Times New Roman"/>
          <w:color w:val="000000"/>
          <w:sz w:val="20"/>
          <w:szCs w:val="20"/>
        </w:rPr>
      </w:pPr>
      <w:r w:rsidRPr="007C0F20">
        <w:rPr>
          <w:rFonts w:ascii="Trebuchet MS" w:eastAsia="Times New Roman" w:hAnsi="Trebuchet MS" w:cs="Times New Roman"/>
          <w:color w:val="000000"/>
          <w:sz w:val="20"/>
          <w:szCs w:val="20"/>
        </w:rPr>
        <w:t xml:space="preserve">In addition to the courses below, the department may offer the following Special Topics courses: </w:t>
      </w:r>
      <w:r w:rsidRPr="007C0F20">
        <w:rPr>
          <w:rFonts w:ascii="Trebuchet MS" w:eastAsia="Times New Roman" w:hAnsi="Trebuchet MS" w:cs="Times New Roman"/>
          <w:color w:val="000000"/>
          <w:sz w:val="20"/>
          <w:szCs w:val="20"/>
        </w:rPr>
        <w:br/>
      </w:r>
      <w:r w:rsidRPr="007C0F20">
        <w:rPr>
          <w:rFonts w:ascii="Trebuchet MS" w:eastAsia="Times New Roman" w:hAnsi="Trebuchet MS" w:cs="Times New Roman"/>
          <w:b/>
          <w:bCs/>
          <w:color w:val="000000"/>
          <w:sz w:val="20"/>
          <w:szCs w:val="20"/>
        </w:rPr>
        <w:t xml:space="preserve">HPRM 4950-59. </w:t>
      </w:r>
      <w:proofErr w:type="gramStart"/>
      <w:r w:rsidRPr="007C0F20">
        <w:rPr>
          <w:rFonts w:ascii="Trebuchet MS" w:eastAsia="Times New Roman" w:hAnsi="Trebuchet MS" w:cs="Times New Roman"/>
          <w:b/>
          <w:bCs/>
          <w:color w:val="000000"/>
          <w:sz w:val="20"/>
          <w:szCs w:val="20"/>
        </w:rPr>
        <w:t>Special Topics in Hospitality and Resort Management.</w:t>
      </w:r>
      <w:proofErr w:type="gramEnd"/>
      <w:r w:rsidRPr="007C0F20">
        <w:rPr>
          <w:rFonts w:ascii="Trebuchet MS" w:eastAsia="Times New Roman" w:hAnsi="Trebuchet MS" w:cs="Times New Roman"/>
          <w:b/>
          <w:bCs/>
          <w:color w:val="000000"/>
          <w:sz w:val="20"/>
          <w:szCs w:val="20"/>
        </w:rPr>
        <w:t xml:space="preserve"> (3).</w:t>
      </w:r>
      <w:r w:rsidRPr="007C0F20">
        <w:rPr>
          <w:rFonts w:ascii="Trebuchet MS" w:eastAsia="Times New Roman" w:hAnsi="Trebuchet MS" w:cs="Times New Roman"/>
          <w:color w:val="000000"/>
          <w:sz w:val="20"/>
          <w:szCs w:val="20"/>
        </w:rPr>
        <w:t xml:space="preserve"> Topics are varied and in online class listings. </w:t>
      </w:r>
      <w:proofErr w:type="gramStart"/>
      <w:r w:rsidRPr="007C0F20">
        <w:rPr>
          <w:rFonts w:ascii="Trebuchet MS" w:eastAsia="Times New Roman" w:hAnsi="Trebuchet MS" w:cs="Times New Roman"/>
          <w:color w:val="000000"/>
          <w:sz w:val="20"/>
          <w:szCs w:val="20"/>
        </w:rPr>
        <w:t>May be repeated with a change in topic.</w:t>
      </w:r>
      <w:proofErr w:type="gramEnd"/>
      <w:r w:rsidRPr="007C0F20">
        <w:rPr>
          <w:rFonts w:ascii="Trebuchet MS" w:eastAsia="Times New Roman" w:hAnsi="Trebuchet MS" w:cs="Times New Roman"/>
          <w:color w:val="000000"/>
          <w:sz w:val="20"/>
          <w:szCs w:val="20"/>
        </w:rPr>
        <w:t xml:space="preserve"> PREREQUISITE: permission of instructor. </w:t>
      </w:r>
    </w:p>
    <w:p w:rsidR="00CF4849" w:rsidRDefault="007C0F20" w:rsidP="007C0F20">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1050 - Business of Hospitality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(2010). </w:t>
      </w:r>
      <w:proofErr w:type="gramStart"/>
      <w:r w:rsidRPr="007C0F20">
        <w:rPr>
          <w:rFonts w:ascii="Trebuchet MS" w:eastAsia="Times New Roman" w:hAnsi="Trebuchet MS" w:cs="Times New Roman"/>
          <w:sz w:val="20"/>
          <w:szCs w:val="20"/>
        </w:rPr>
        <w:t xml:space="preserve">Varied aspects of lodging, food service, clubs, cruise lines, natural attractions, man-made attraction, transportation, </w:t>
      </w:r>
      <w:proofErr w:type="spellStart"/>
      <w:r w:rsidRPr="007C0F20">
        <w:rPr>
          <w:rFonts w:ascii="Trebuchet MS" w:eastAsia="Times New Roman" w:hAnsi="Trebuchet MS" w:cs="Times New Roman"/>
          <w:sz w:val="20"/>
          <w:szCs w:val="20"/>
        </w:rPr>
        <w:t>intrastructure</w:t>
      </w:r>
      <w:proofErr w:type="spellEnd"/>
      <w:r w:rsidRPr="007C0F20">
        <w:rPr>
          <w:rFonts w:ascii="Trebuchet MS" w:eastAsia="Times New Roman" w:hAnsi="Trebuchet MS" w:cs="Times New Roman"/>
          <w:sz w:val="20"/>
          <w:szCs w:val="20"/>
        </w:rPr>
        <w:t>; retail businesses; sports; special events and activities; outfitters, tour operators, travel management; destination marketing organizations.</w:t>
      </w:r>
      <w:proofErr w:type="gramEnd"/>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2003 - Special Events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Introduction to special events management and potential careers in this field. Hands on experience with special events while partnering with destination </w:t>
      </w:r>
      <w:proofErr w:type="gramStart"/>
      <w:r w:rsidRPr="007C0F20">
        <w:rPr>
          <w:rFonts w:ascii="Trebuchet MS" w:eastAsia="Times New Roman" w:hAnsi="Trebuchet MS" w:cs="Times New Roman"/>
          <w:sz w:val="20"/>
          <w:szCs w:val="20"/>
        </w:rPr>
        <w:t>management company</w:t>
      </w:r>
      <w:proofErr w:type="gramEnd"/>
      <w:r w:rsidRPr="007C0F20">
        <w:rPr>
          <w:rFonts w:ascii="Trebuchet MS" w:eastAsia="Times New Roman" w:hAnsi="Trebuchet MS" w:cs="Times New Roman"/>
          <w:sz w:val="20"/>
          <w:szCs w:val="20"/>
        </w:rPr>
        <w:t xml:space="preserve"> to work with planning and operations in multifaceted special events area.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2004 - Distinguished Speakers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Series of lectures from high ranking professionals from the hospitality industry in areas of lodging, food service and tourism.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2006 - Professional Development (1)</w:t>
      </w:r>
      <w:r w:rsidRPr="007C0F20">
        <w:rPr>
          <w:rFonts w:ascii="Trebuchet MS" w:eastAsia="Times New Roman" w:hAnsi="Trebuchet MS" w:cs="Times New Roman"/>
          <w:sz w:val="20"/>
          <w:szCs w:val="20"/>
        </w:rPr>
        <w:br/>
        <w:t xml:space="preserve">Conducting a self-assessment; development of a resume and </w:t>
      </w:r>
      <w:proofErr w:type="spellStart"/>
      <w:r w:rsidRPr="007C0F20">
        <w:rPr>
          <w:rFonts w:ascii="Trebuchet MS" w:eastAsia="Times New Roman" w:hAnsi="Trebuchet MS" w:cs="Times New Roman"/>
          <w:sz w:val="20"/>
          <w:szCs w:val="20"/>
        </w:rPr>
        <w:t>self promotion</w:t>
      </w:r>
      <w:proofErr w:type="spellEnd"/>
      <w:r w:rsidRPr="007C0F20">
        <w:rPr>
          <w:rFonts w:ascii="Trebuchet MS" w:eastAsia="Times New Roman" w:hAnsi="Trebuchet MS" w:cs="Times New Roman"/>
          <w:sz w:val="20"/>
          <w:szCs w:val="20"/>
        </w:rPr>
        <w:t xml:space="preserve"> materials; presentation skills; social skills needed to obtain and retain career position; corporate communication skills.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2007 - Resort Management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Currents events and trends in the resort and tourism industry; impact of external publics on resort industry; identifying resort management decision-making tools.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2011 - </w:t>
      </w:r>
      <w:proofErr w:type="spellStart"/>
      <w:r w:rsidRPr="007C0F20">
        <w:rPr>
          <w:rFonts w:ascii="Trebuchet MS" w:eastAsia="Times New Roman" w:hAnsi="Trebuchet MS" w:cs="Times New Roman"/>
          <w:b/>
          <w:bCs/>
          <w:sz w:val="20"/>
          <w:szCs w:val="20"/>
        </w:rPr>
        <w:t>Hosp</w:t>
      </w:r>
      <w:proofErr w:type="spellEnd"/>
      <w:r w:rsidRPr="007C0F20">
        <w:rPr>
          <w:rFonts w:ascii="Trebuchet MS" w:eastAsia="Times New Roman" w:hAnsi="Trebuchet MS" w:cs="Times New Roman"/>
          <w:b/>
          <w:bCs/>
          <w:sz w:val="20"/>
          <w:szCs w:val="20"/>
        </w:rPr>
        <w:t xml:space="preserve"> </w:t>
      </w:r>
      <w:proofErr w:type="spellStart"/>
      <w:r w:rsidRPr="007C0F20">
        <w:rPr>
          <w:rFonts w:ascii="Trebuchet MS" w:eastAsia="Times New Roman" w:hAnsi="Trebuchet MS" w:cs="Times New Roman"/>
          <w:b/>
          <w:bCs/>
          <w:sz w:val="20"/>
          <w:szCs w:val="20"/>
        </w:rPr>
        <w:t>Ind</w:t>
      </w:r>
      <w:proofErr w:type="spellEnd"/>
      <w:r w:rsidRPr="007C0F20">
        <w:rPr>
          <w:rFonts w:ascii="Trebuchet MS" w:eastAsia="Times New Roman" w:hAnsi="Trebuchet MS" w:cs="Times New Roman"/>
          <w:b/>
          <w:bCs/>
          <w:sz w:val="20"/>
          <w:szCs w:val="20"/>
        </w:rPr>
        <w:t xml:space="preserve"> Managerial Acct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Presentation, interpretation, and analysis of internal and external hospitality financial reports affecting management decisions using Uniform Systems of Accounting. PREREQUISITE: HPRM 1050.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lastRenderedPageBreak/>
        <w:br/>
      </w:r>
      <w:r w:rsidRPr="007C0F20">
        <w:rPr>
          <w:rFonts w:ascii="Trebuchet MS" w:eastAsia="Times New Roman" w:hAnsi="Trebuchet MS" w:cs="Times New Roman"/>
          <w:b/>
          <w:bCs/>
          <w:sz w:val="20"/>
          <w:szCs w:val="20"/>
        </w:rPr>
        <w:t>HPRM 2050 - Food Production and Service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Theory, application and understanding of safe food production methods and terminology; culinary hand tools and equipment operation including knife usage; principles and applied fundamentals of property service techniques and beverage handling. PREREQUISITE: HPRM 1050.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2111 - </w:t>
      </w:r>
      <w:proofErr w:type="spellStart"/>
      <w:r w:rsidRPr="007C0F20">
        <w:rPr>
          <w:rFonts w:ascii="Trebuchet MS" w:eastAsia="Times New Roman" w:hAnsi="Trebuchet MS" w:cs="Times New Roman"/>
          <w:b/>
          <w:bCs/>
          <w:sz w:val="20"/>
          <w:szCs w:val="20"/>
        </w:rPr>
        <w:t>Intr</w:t>
      </w:r>
      <w:proofErr w:type="spellEnd"/>
      <w:r w:rsidRPr="007C0F20">
        <w:rPr>
          <w:rFonts w:ascii="Trebuchet MS" w:eastAsia="Times New Roman" w:hAnsi="Trebuchet MS" w:cs="Times New Roman"/>
          <w:b/>
          <w:bCs/>
          <w:sz w:val="20"/>
          <w:szCs w:val="20"/>
        </w:rPr>
        <w:t xml:space="preserve">/Hospitality </w:t>
      </w:r>
      <w:proofErr w:type="spellStart"/>
      <w:r w:rsidRPr="007C0F20">
        <w:rPr>
          <w:rFonts w:ascii="Trebuchet MS" w:eastAsia="Times New Roman" w:hAnsi="Trebuchet MS" w:cs="Times New Roman"/>
          <w:b/>
          <w:bCs/>
          <w:sz w:val="20"/>
          <w:szCs w:val="20"/>
        </w:rPr>
        <w:t>Indstry</w:t>
      </w:r>
      <w:proofErr w:type="spellEnd"/>
      <w:r w:rsidRPr="007C0F20">
        <w:rPr>
          <w:rFonts w:ascii="Trebuchet MS" w:eastAsia="Times New Roman" w:hAnsi="Trebuchet MS" w:cs="Times New Roman"/>
          <w:b/>
          <w:bCs/>
          <w:sz w:val="20"/>
          <w:szCs w:val="20"/>
        </w:rPr>
        <w:t xml:space="preserve"> </w:t>
      </w:r>
      <w:proofErr w:type="spellStart"/>
      <w:r w:rsidRPr="007C0F20">
        <w:rPr>
          <w:rFonts w:ascii="Trebuchet MS" w:eastAsia="Times New Roman" w:hAnsi="Trebuchet MS" w:cs="Times New Roman"/>
          <w:b/>
          <w:bCs/>
          <w:sz w:val="20"/>
          <w:szCs w:val="20"/>
        </w:rPr>
        <w:t>Exper</w:t>
      </w:r>
      <w:proofErr w:type="spellEnd"/>
      <w:r w:rsidRPr="007C0F20">
        <w:rPr>
          <w:rFonts w:ascii="Trebuchet MS" w:eastAsia="Times New Roman" w:hAnsi="Trebuchet MS" w:cs="Times New Roman"/>
          <w:b/>
          <w:bCs/>
          <w:sz w:val="20"/>
          <w:szCs w:val="20"/>
        </w:rPr>
        <w:t xml:space="preserve">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Introduction to internship requirement and development of job search skills. PREREQUISITE: HPRM 1050 or permission of instructor.</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2330 - Managing Hotel/Resort Ops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(3330, 4330). </w:t>
      </w:r>
      <w:proofErr w:type="gramStart"/>
      <w:r w:rsidRPr="007C0F20">
        <w:rPr>
          <w:rFonts w:ascii="Trebuchet MS" w:eastAsia="Times New Roman" w:hAnsi="Trebuchet MS" w:cs="Times New Roman"/>
          <w:sz w:val="20"/>
          <w:szCs w:val="20"/>
        </w:rPr>
        <w:t>Management of critical resources for running hotel and resort operation in effective and efficient manner; customer services, service quality, and service delivery.</w:t>
      </w:r>
      <w:proofErr w:type="gramEnd"/>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2999 - Purchase/Hospitality Industry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Purchasing in commercial restaurants, hotels, food service, contract food service, institutional food service, catering, quick service.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3010 - Hospitality/Resort Colloquium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Introduction to hospitality and resort industry; presentations and discussions by major industry professionals; students submission of a synopsis of each speaker's major points. PREREQUISITE: junior-level standing.</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3050 - Food/Beverage Controls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Fundamentals of food, beverage and labor control through menu planning, engineering and cost analysis. PREREQUISITE: HPRM 1050, 2050, ACCT 2010.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3315 - Hospitality Human Resource </w:t>
      </w:r>
      <w:proofErr w:type="spellStart"/>
      <w:r w:rsidRPr="007C0F20">
        <w:rPr>
          <w:rFonts w:ascii="Trebuchet MS" w:eastAsia="Times New Roman" w:hAnsi="Trebuchet MS" w:cs="Times New Roman"/>
          <w:b/>
          <w:bCs/>
          <w:sz w:val="20"/>
          <w:szCs w:val="20"/>
        </w:rPr>
        <w:t>Mgm</w:t>
      </w:r>
      <w:proofErr w:type="spellEnd"/>
      <w:r w:rsidRPr="007C0F20">
        <w:rPr>
          <w:rFonts w:ascii="Trebuchet MS" w:eastAsia="Times New Roman" w:hAnsi="Trebuchet MS" w:cs="Times New Roman"/>
          <w:b/>
          <w:bCs/>
          <w:sz w:val="20"/>
          <w:szCs w:val="20"/>
        </w:rPr>
        <w:t xml:space="preserve"> (3)</w:t>
      </w:r>
      <w:r w:rsidRPr="007C0F20">
        <w:rPr>
          <w:rFonts w:ascii="Trebuchet MS" w:eastAsia="Times New Roman" w:hAnsi="Trebuchet MS" w:cs="Times New Roman"/>
          <w:sz w:val="20"/>
          <w:szCs w:val="20"/>
        </w:rPr>
        <w:br/>
        <w:t>Acquisition, utilization, and retention of human resources in hospitality industry; human resource planning, job analysis, recruitment, selection, orientation, training, development, motivation, associate relations, performance appraisal, legal issues. PREREQUISITE: MGMT 3110.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3320 - Hospitality </w:t>
      </w:r>
      <w:proofErr w:type="spellStart"/>
      <w:r w:rsidRPr="007C0F20">
        <w:rPr>
          <w:rFonts w:ascii="Trebuchet MS" w:eastAsia="Times New Roman" w:hAnsi="Trebuchet MS" w:cs="Times New Roman"/>
          <w:b/>
          <w:bCs/>
          <w:sz w:val="20"/>
          <w:szCs w:val="20"/>
        </w:rPr>
        <w:t>Indstry</w:t>
      </w:r>
      <w:proofErr w:type="spellEnd"/>
      <w:r w:rsidRPr="007C0F20">
        <w:rPr>
          <w:rFonts w:ascii="Trebuchet MS" w:eastAsia="Times New Roman" w:hAnsi="Trebuchet MS" w:cs="Times New Roman"/>
          <w:b/>
          <w:bCs/>
          <w:sz w:val="20"/>
          <w:szCs w:val="20"/>
        </w:rPr>
        <w:t xml:space="preserve">/Rev </w:t>
      </w:r>
      <w:proofErr w:type="spellStart"/>
      <w:r w:rsidRPr="007C0F20">
        <w:rPr>
          <w:rFonts w:ascii="Trebuchet MS" w:eastAsia="Times New Roman" w:hAnsi="Trebuchet MS" w:cs="Times New Roman"/>
          <w:b/>
          <w:bCs/>
          <w:sz w:val="20"/>
          <w:szCs w:val="20"/>
        </w:rPr>
        <w:t>Mgmt</w:t>
      </w:r>
      <w:proofErr w:type="spellEnd"/>
      <w:r w:rsidRPr="007C0F20">
        <w:rPr>
          <w:rFonts w:ascii="Trebuchet MS" w:eastAsia="Times New Roman" w:hAnsi="Trebuchet MS" w:cs="Times New Roman"/>
          <w:b/>
          <w:bCs/>
          <w:sz w:val="20"/>
          <w:szCs w:val="20"/>
        </w:rPr>
        <w:t xml:space="preserv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Fundamental principles and concepts of revenue management including capacity management, duration control, revenue forecasting, discounting, displacement analysis, rate management, and dynamic pricing. PREREQUISITE: HPRM 2330, ACCT 2010.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3340 - </w:t>
      </w:r>
      <w:proofErr w:type="spellStart"/>
      <w:r w:rsidRPr="007C0F20">
        <w:rPr>
          <w:rFonts w:ascii="Trebuchet MS" w:eastAsia="Times New Roman" w:hAnsi="Trebuchet MS" w:cs="Times New Roman"/>
          <w:b/>
          <w:bCs/>
          <w:sz w:val="20"/>
          <w:szCs w:val="20"/>
        </w:rPr>
        <w:t>Prin</w:t>
      </w:r>
      <w:proofErr w:type="spellEnd"/>
      <w:r w:rsidRPr="007C0F20">
        <w:rPr>
          <w:rFonts w:ascii="Trebuchet MS" w:eastAsia="Times New Roman" w:hAnsi="Trebuchet MS" w:cs="Times New Roman"/>
          <w:b/>
          <w:bCs/>
          <w:sz w:val="20"/>
          <w:szCs w:val="20"/>
        </w:rPr>
        <w:t xml:space="preserve"> of Social Media Commerce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(Same as MKTG 3340). </w:t>
      </w:r>
      <w:proofErr w:type="gramStart"/>
      <w:r w:rsidRPr="007C0F20">
        <w:rPr>
          <w:rFonts w:ascii="Trebuchet MS" w:eastAsia="Times New Roman" w:hAnsi="Trebuchet MS" w:cs="Times New Roman"/>
          <w:sz w:val="20"/>
          <w:szCs w:val="20"/>
        </w:rPr>
        <w:t>How social media impacts marketing strategy, brand development, return on investment, and other fundamental business concepts; using social media to effectively convey messages and engage constituents.</w:t>
      </w:r>
      <w:proofErr w:type="gramEnd"/>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3600 - Entertainment Management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Fundamental standards, techniques, practices of club, cruise, gaming, theme park, special events management. PREREQUISITE: HPRM 1050.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4007 - Resort and Timeshare </w:t>
      </w:r>
      <w:proofErr w:type="spellStart"/>
      <w:r w:rsidRPr="007C0F20">
        <w:rPr>
          <w:rFonts w:ascii="Trebuchet MS" w:eastAsia="Times New Roman" w:hAnsi="Trebuchet MS" w:cs="Times New Roman"/>
          <w:b/>
          <w:bCs/>
          <w:sz w:val="20"/>
          <w:szCs w:val="20"/>
        </w:rPr>
        <w:t>Mgmt</w:t>
      </w:r>
      <w:proofErr w:type="spellEnd"/>
      <w:r w:rsidRPr="007C0F20">
        <w:rPr>
          <w:rFonts w:ascii="Trebuchet MS" w:eastAsia="Times New Roman" w:hAnsi="Trebuchet MS" w:cs="Times New Roman"/>
          <w:b/>
          <w:bCs/>
          <w:sz w:val="20"/>
          <w:szCs w:val="20"/>
        </w:rPr>
        <w:t xml:space="preserv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Overview of dynamic resort and distinctive lodging industry; differences in core lodging competencies </w:t>
      </w:r>
      <w:r w:rsidRPr="007C0F20">
        <w:rPr>
          <w:rFonts w:ascii="Trebuchet MS" w:eastAsia="Times New Roman" w:hAnsi="Trebuchet MS" w:cs="Times New Roman"/>
          <w:sz w:val="20"/>
          <w:szCs w:val="20"/>
        </w:rPr>
        <w:lastRenderedPageBreak/>
        <w:t>between resorts and traditional hotels, such as accounting and human resources.</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4111 - Prof Development/Hospitality (1</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Fundamental of resume preparation, interviewing styles and strategies, and business etiquette through professional development workshops and presentations from successful hospitality professionals. PREREQUISITE: HPRM 1050, 2111, senior standing in HPRM.</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4320 - Hospitality Services </w:t>
      </w:r>
      <w:proofErr w:type="spellStart"/>
      <w:r w:rsidRPr="007C0F20">
        <w:rPr>
          <w:rFonts w:ascii="Trebuchet MS" w:eastAsia="Times New Roman" w:hAnsi="Trebuchet MS" w:cs="Times New Roman"/>
          <w:b/>
          <w:bCs/>
          <w:sz w:val="20"/>
          <w:szCs w:val="20"/>
        </w:rPr>
        <w:t>Mktg</w:t>
      </w:r>
      <w:proofErr w:type="spellEnd"/>
      <w:r w:rsidRPr="007C0F20">
        <w:rPr>
          <w:rFonts w:ascii="Trebuchet MS" w:eastAsia="Times New Roman" w:hAnsi="Trebuchet MS" w:cs="Times New Roman"/>
          <w:b/>
          <w:bCs/>
          <w:sz w:val="20"/>
          <w:szCs w:val="20"/>
        </w:rPr>
        <w:t xml:space="preserv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Principles and models of services marketing with focus on applications to hospitality services industry; expansion of traditional marketing mix variables into additional development of hospitality service concepts, marketing plans, and service quality assessments. PREREQUISITE: MKTG 3010.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4322 - </w:t>
      </w:r>
      <w:proofErr w:type="spellStart"/>
      <w:r w:rsidRPr="007C0F20">
        <w:rPr>
          <w:rFonts w:ascii="Trebuchet MS" w:eastAsia="Times New Roman" w:hAnsi="Trebuchet MS" w:cs="Times New Roman"/>
          <w:b/>
          <w:bCs/>
          <w:sz w:val="20"/>
          <w:szCs w:val="20"/>
        </w:rPr>
        <w:t>Adv</w:t>
      </w:r>
      <w:proofErr w:type="spellEnd"/>
      <w:r w:rsidRPr="007C0F20">
        <w:rPr>
          <w:rFonts w:ascii="Trebuchet MS" w:eastAsia="Times New Roman" w:hAnsi="Trebuchet MS" w:cs="Times New Roman"/>
          <w:b/>
          <w:bCs/>
          <w:sz w:val="20"/>
          <w:szCs w:val="20"/>
        </w:rPr>
        <w:t xml:space="preserve"> Food/Beverage </w:t>
      </w:r>
      <w:proofErr w:type="spellStart"/>
      <w:r w:rsidRPr="007C0F20">
        <w:rPr>
          <w:rFonts w:ascii="Trebuchet MS" w:eastAsia="Times New Roman" w:hAnsi="Trebuchet MS" w:cs="Times New Roman"/>
          <w:b/>
          <w:bCs/>
          <w:sz w:val="20"/>
          <w:szCs w:val="20"/>
        </w:rPr>
        <w:t>Mgmt</w:t>
      </w:r>
      <w:proofErr w:type="spellEnd"/>
      <w:r w:rsidRPr="007C0F20">
        <w:rPr>
          <w:rFonts w:ascii="Trebuchet MS" w:eastAsia="Times New Roman" w:hAnsi="Trebuchet MS" w:cs="Times New Roman"/>
          <w:b/>
          <w:bCs/>
          <w:sz w:val="20"/>
          <w:szCs w:val="20"/>
        </w:rPr>
        <w:t xml:space="preserve"> (4</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(Same as NUTR 4322). Foundations of managing restaurants and associated beverage operations; planning and control procedures, human resources management, customer service, marketing strategies, and emerging technologies; relationship between food and beverage operations and overall hospitality organization. PREREQUISITE: MGMT 3110, MKTG 3010, or permission of department chair.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4331 - </w:t>
      </w:r>
      <w:proofErr w:type="spellStart"/>
      <w:r w:rsidRPr="007C0F20">
        <w:rPr>
          <w:rFonts w:ascii="Trebuchet MS" w:eastAsia="Times New Roman" w:hAnsi="Trebuchet MS" w:cs="Times New Roman"/>
          <w:b/>
          <w:bCs/>
          <w:sz w:val="20"/>
          <w:szCs w:val="20"/>
        </w:rPr>
        <w:t>Adv</w:t>
      </w:r>
      <w:proofErr w:type="spellEnd"/>
      <w:r w:rsidRPr="007C0F20">
        <w:rPr>
          <w:rFonts w:ascii="Trebuchet MS" w:eastAsia="Times New Roman" w:hAnsi="Trebuchet MS" w:cs="Times New Roman"/>
          <w:b/>
          <w:bCs/>
          <w:sz w:val="20"/>
          <w:szCs w:val="20"/>
        </w:rPr>
        <w:t xml:space="preserve"> Resort/Lodging (4</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Issues, theories, and best practices of resort and lodging industry. PREREQUISITE: HPRM 2330, MGMT 3110.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4340 - Information Technology HPRM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Framework for information technology, systems development methodologies, and strategic information systems planning; current issues relating to the hospitality industry; focus on using information technology in networked environment to achieve organizational goals and objectives.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4350 - Properties </w:t>
      </w:r>
      <w:proofErr w:type="spellStart"/>
      <w:r w:rsidRPr="007C0F20">
        <w:rPr>
          <w:rFonts w:ascii="Trebuchet MS" w:eastAsia="Times New Roman" w:hAnsi="Trebuchet MS" w:cs="Times New Roman"/>
          <w:b/>
          <w:bCs/>
          <w:sz w:val="20"/>
          <w:szCs w:val="20"/>
        </w:rPr>
        <w:t>Develomnt</w:t>
      </w:r>
      <w:proofErr w:type="spellEnd"/>
      <w:r w:rsidRPr="007C0F20">
        <w:rPr>
          <w:rFonts w:ascii="Trebuchet MS" w:eastAsia="Times New Roman" w:hAnsi="Trebuchet MS" w:cs="Times New Roman"/>
          <w:b/>
          <w:bCs/>
          <w:sz w:val="20"/>
          <w:szCs w:val="20"/>
        </w:rPr>
        <w:t>/Planning (3)</w:t>
      </w:r>
      <w:r w:rsidRPr="007C0F20">
        <w:rPr>
          <w:rFonts w:ascii="Trebuchet MS" w:eastAsia="Times New Roman" w:hAnsi="Trebuchet MS" w:cs="Times New Roman"/>
          <w:sz w:val="20"/>
          <w:szCs w:val="20"/>
        </w:rPr>
        <w:br/>
        <w:t xml:space="preserve">Problems and opportunities inherent in developing and planning resort and hospitality facilities; sequence of property development, conceptual and space planning, design criteria, and construction management; establishing appropriate facilities requirements, understanding industry practices, and implementing properties decisions with integrated design, operations, financial and real estate framework.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4400 - International Hospitality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Issues, challenges and practices of global hospitality and tourism marketplace.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4401 - Management of Tourism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Tourism as a system; interaction of various parts of tourism; managers influence in tourism's success.</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4620 - Hospitality Operational </w:t>
      </w:r>
      <w:proofErr w:type="spellStart"/>
      <w:r w:rsidRPr="007C0F20">
        <w:rPr>
          <w:rFonts w:ascii="Trebuchet MS" w:eastAsia="Times New Roman" w:hAnsi="Trebuchet MS" w:cs="Times New Roman"/>
          <w:b/>
          <w:bCs/>
          <w:sz w:val="20"/>
          <w:szCs w:val="20"/>
        </w:rPr>
        <w:t>Anlys</w:t>
      </w:r>
      <w:proofErr w:type="spellEnd"/>
      <w:r w:rsidRPr="007C0F20">
        <w:rPr>
          <w:rFonts w:ascii="Trebuchet MS" w:eastAsia="Times New Roman" w:hAnsi="Trebuchet MS" w:cs="Times New Roman"/>
          <w:b/>
          <w:bCs/>
          <w:sz w:val="20"/>
          <w:szCs w:val="20"/>
        </w:rPr>
        <w:t xml:space="preserv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Management tools in analyzing operational effectiveness of hotels and resorts. PREREQUISITE: HPRM 2330.</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 xml:space="preserve">HPRM 4630 - </w:t>
      </w:r>
      <w:proofErr w:type="spellStart"/>
      <w:r w:rsidRPr="007C0F20">
        <w:rPr>
          <w:rFonts w:ascii="Trebuchet MS" w:eastAsia="Times New Roman" w:hAnsi="Trebuchet MS" w:cs="Times New Roman"/>
          <w:b/>
          <w:bCs/>
          <w:sz w:val="20"/>
          <w:szCs w:val="20"/>
        </w:rPr>
        <w:t>Socl</w:t>
      </w:r>
      <w:proofErr w:type="spellEnd"/>
      <w:r w:rsidRPr="007C0F20">
        <w:rPr>
          <w:rFonts w:ascii="Trebuchet MS" w:eastAsia="Times New Roman" w:hAnsi="Trebuchet MS" w:cs="Times New Roman"/>
          <w:b/>
          <w:bCs/>
          <w:sz w:val="20"/>
          <w:szCs w:val="20"/>
        </w:rPr>
        <w:t xml:space="preserve"> Com Strategies/Analytic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(Same as MKTG 4630). Integrate social media techniques and trends into business strategy; recognize advanced principles of social value chain and </w:t>
      </w:r>
      <w:proofErr w:type="spellStart"/>
      <w:r w:rsidRPr="007C0F20">
        <w:rPr>
          <w:rFonts w:ascii="Trebuchet MS" w:eastAsia="Times New Roman" w:hAnsi="Trebuchet MS" w:cs="Times New Roman"/>
          <w:sz w:val="20"/>
          <w:szCs w:val="20"/>
        </w:rPr>
        <w:t>interprise</w:t>
      </w:r>
      <w:proofErr w:type="spellEnd"/>
      <w:r w:rsidRPr="007C0F20">
        <w:rPr>
          <w:rFonts w:ascii="Trebuchet MS" w:eastAsia="Times New Roman" w:hAnsi="Trebuchet MS" w:cs="Times New Roman"/>
          <w:sz w:val="20"/>
          <w:szCs w:val="20"/>
        </w:rPr>
        <w:t xml:space="preserve"> systems; formulate action plans to combine key social media networks and tools.</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lastRenderedPageBreak/>
        <w:br/>
      </w:r>
      <w:r w:rsidRPr="007C0F20">
        <w:rPr>
          <w:rFonts w:ascii="Trebuchet MS" w:eastAsia="Times New Roman" w:hAnsi="Trebuchet MS" w:cs="Times New Roman"/>
          <w:b/>
          <w:bCs/>
          <w:sz w:val="20"/>
          <w:szCs w:val="20"/>
        </w:rPr>
        <w:t>HPRM 4700 - Integrative Challenge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Capstone course integrating academic and experiential learning through service learning projects building on leadership skills. PREREQUISITE: HPRM 4315, 4320.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4910 - HPRM Problems (1-6</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Approved research projects with faculty supervision. PREREQUISITE: senior standing and permission of department chair. </w:t>
      </w:r>
      <w:r w:rsidRPr="007C0F20">
        <w:rPr>
          <w:rFonts w:ascii="Trebuchet MS" w:eastAsia="Times New Roman" w:hAnsi="Trebuchet MS" w:cs="Times New Roman"/>
          <w:sz w:val="20"/>
          <w:szCs w:val="20"/>
        </w:rPr>
        <w:br/>
      </w:r>
      <w:r w:rsidRPr="007C0F20">
        <w:rPr>
          <w:rFonts w:ascii="Trebuchet MS" w:eastAsia="Times New Roman" w:hAnsi="Trebuchet MS" w:cs="Times New Roman"/>
          <w:sz w:val="20"/>
          <w:szCs w:val="20"/>
        </w:rPr>
        <w:br/>
      </w:r>
      <w:r w:rsidRPr="007C0F20">
        <w:rPr>
          <w:rFonts w:ascii="Trebuchet MS" w:eastAsia="Times New Roman" w:hAnsi="Trebuchet MS" w:cs="Times New Roman"/>
          <w:b/>
          <w:bCs/>
          <w:sz w:val="20"/>
          <w:szCs w:val="20"/>
        </w:rPr>
        <w:t>HPRM 4996 - Senior Honors Thesis (3</w:t>
      </w:r>
      <w:proofErr w:type="gramStart"/>
      <w:r w:rsidRPr="007C0F20">
        <w:rPr>
          <w:rFonts w:ascii="Trebuchet MS" w:eastAsia="Times New Roman" w:hAnsi="Trebuchet MS" w:cs="Times New Roman"/>
          <w:b/>
          <w:bCs/>
          <w:sz w:val="20"/>
          <w:szCs w:val="20"/>
        </w:rPr>
        <w:t>)</w:t>
      </w:r>
      <w:proofErr w:type="gramEnd"/>
      <w:r w:rsidRPr="007C0F20">
        <w:rPr>
          <w:rFonts w:ascii="Trebuchet MS" w:eastAsia="Times New Roman" w:hAnsi="Trebuchet MS" w:cs="Times New Roman"/>
          <w:sz w:val="20"/>
          <w:szCs w:val="20"/>
        </w:rPr>
        <w:br/>
        <w:t xml:space="preserve">Independent research open only to students enrolled in the Honors Program. Thesis supervised by area faculty member. PREREQUISITE: senior standing and </w:t>
      </w:r>
      <w:proofErr w:type="spellStart"/>
      <w:r w:rsidRPr="007C0F20">
        <w:rPr>
          <w:rFonts w:ascii="Trebuchet MS" w:eastAsia="Times New Roman" w:hAnsi="Trebuchet MS" w:cs="Times New Roman"/>
          <w:sz w:val="20"/>
          <w:szCs w:val="20"/>
        </w:rPr>
        <w:t>and</w:t>
      </w:r>
      <w:proofErr w:type="spellEnd"/>
      <w:r w:rsidRPr="007C0F20">
        <w:rPr>
          <w:rFonts w:ascii="Trebuchet MS" w:eastAsia="Times New Roman" w:hAnsi="Trebuchet MS" w:cs="Times New Roman"/>
          <w:sz w:val="20"/>
          <w:szCs w:val="20"/>
        </w:rPr>
        <w:t xml:space="preserve"> permission of the Director of the College Honors Program.</w:t>
      </w:r>
      <w:r w:rsidRPr="007C0F20">
        <w:rPr>
          <w:rFonts w:ascii="Trebuchet MS" w:eastAsia="Times New Roman" w:hAnsi="Trebuchet MS" w:cs="Times New Roman"/>
          <w:sz w:val="20"/>
          <w:szCs w:val="20"/>
        </w:rPr>
        <w:br/>
      </w:r>
    </w:p>
    <w:sectPr w:rsidR="00CF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20"/>
    <w:rsid w:val="00523027"/>
    <w:rsid w:val="007C0F20"/>
    <w:rsid w:val="00CA7C98"/>
    <w:rsid w:val="00EA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F20"/>
    <w:rPr>
      <w:strike w:val="0"/>
      <w:dstrike w:val="0"/>
      <w:color w:val="004890"/>
      <w:u w:val="none"/>
      <w:effect w:val="none"/>
    </w:rPr>
  </w:style>
  <w:style w:type="paragraph" w:styleId="NormalWeb">
    <w:name w:val="Normal (Web)"/>
    <w:basedOn w:val="Normal"/>
    <w:uiPriority w:val="99"/>
    <w:semiHidden/>
    <w:unhideWhenUsed/>
    <w:rsid w:val="007C0F20"/>
    <w:pPr>
      <w:spacing w:before="100" w:beforeAutospacing="1" w:after="100" w:afterAutospacing="1" w:line="240" w:lineRule="atLeast"/>
    </w:pPr>
    <w:rPr>
      <w:rFonts w:ascii="Trebuchet MS" w:eastAsia="Times New Roman" w:hAnsi="Trebuchet MS" w:cs="Times New Roman"/>
      <w:color w:val="000000"/>
      <w:sz w:val="20"/>
      <w:szCs w:val="20"/>
    </w:rPr>
  </w:style>
  <w:style w:type="character" w:styleId="Strong">
    <w:name w:val="Strong"/>
    <w:basedOn w:val="DefaultParagraphFont"/>
    <w:uiPriority w:val="22"/>
    <w:qFormat/>
    <w:rsid w:val="007C0F20"/>
    <w:rPr>
      <w:b/>
      <w:bCs/>
    </w:rPr>
  </w:style>
  <w:style w:type="paragraph" w:styleId="BalloonText">
    <w:name w:val="Balloon Text"/>
    <w:basedOn w:val="Normal"/>
    <w:link w:val="BalloonTextChar"/>
    <w:uiPriority w:val="99"/>
    <w:semiHidden/>
    <w:unhideWhenUsed/>
    <w:rsid w:val="00CA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F20"/>
    <w:rPr>
      <w:strike w:val="0"/>
      <w:dstrike w:val="0"/>
      <w:color w:val="004890"/>
      <w:u w:val="none"/>
      <w:effect w:val="none"/>
    </w:rPr>
  </w:style>
  <w:style w:type="paragraph" w:styleId="NormalWeb">
    <w:name w:val="Normal (Web)"/>
    <w:basedOn w:val="Normal"/>
    <w:uiPriority w:val="99"/>
    <w:semiHidden/>
    <w:unhideWhenUsed/>
    <w:rsid w:val="007C0F20"/>
    <w:pPr>
      <w:spacing w:before="100" w:beforeAutospacing="1" w:after="100" w:afterAutospacing="1" w:line="240" w:lineRule="atLeast"/>
    </w:pPr>
    <w:rPr>
      <w:rFonts w:ascii="Trebuchet MS" w:eastAsia="Times New Roman" w:hAnsi="Trebuchet MS" w:cs="Times New Roman"/>
      <w:color w:val="000000"/>
      <w:sz w:val="20"/>
      <w:szCs w:val="20"/>
    </w:rPr>
  </w:style>
  <w:style w:type="character" w:styleId="Strong">
    <w:name w:val="Strong"/>
    <w:basedOn w:val="DefaultParagraphFont"/>
    <w:uiPriority w:val="22"/>
    <w:qFormat/>
    <w:rsid w:val="007C0F20"/>
    <w:rPr>
      <w:b/>
      <w:bCs/>
    </w:rPr>
  </w:style>
  <w:style w:type="paragraph" w:styleId="BalloonText">
    <w:name w:val="Balloon Text"/>
    <w:basedOn w:val="Normal"/>
    <w:link w:val="BalloonTextChar"/>
    <w:uiPriority w:val="99"/>
    <w:semiHidden/>
    <w:unhideWhenUsed/>
    <w:rsid w:val="00CA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lson.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mjohnson</dc:creator>
  <cp:lastModifiedBy>Radesh Palakurthi (rplkrthi)</cp:lastModifiedBy>
  <cp:revision>3</cp:revision>
  <cp:lastPrinted>2014-04-11T18:16:00Z</cp:lastPrinted>
  <dcterms:created xsi:type="dcterms:W3CDTF">2012-02-07T20:54:00Z</dcterms:created>
  <dcterms:modified xsi:type="dcterms:W3CDTF">2014-04-11T18:16:00Z</dcterms:modified>
</cp:coreProperties>
</file>