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AAF" w:rsidRDefault="00750AAF" w:rsidP="00750AAF">
      <w:r>
        <w:t xml:space="preserve">Fall </w:t>
      </w:r>
      <w:r>
        <w:t xml:space="preserve">2016 </w:t>
      </w:r>
    </w:p>
    <w:p w:rsidR="00B0095E" w:rsidRDefault="00750AAF" w:rsidP="00750AAF">
      <w:r>
        <w:t xml:space="preserve">Data shows that students who take </w:t>
      </w:r>
      <w:proofErr w:type="spellStart"/>
      <w:r>
        <w:t>ACAD</w:t>
      </w:r>
      <w:proofErr w:type="spellEnd"/>
      <w:r>
        <w:t xml:space="preserve"> 1100 perform significantly higher than their colleagues who do not take the course in the first semester.  This holds true across multiple success factors such as first semester GPA, earned hours, fall-to-spring retention, and number of students on the Dean’s List.  Students who take </w:t>
      </w:r>
      <w:proofErr w:type="spellStart"/>
      <w:r>
        <w:t>ACAD</w:t>
      </w:r>
      <w:proofErr w:type="spellEnd"/>
      <w:r>
        <w:t xml:space="preserve"> 1100 are more likely to score significantly higher on their first semester GPA (2.70 vs 2.56), earn more hours (13.06 vs. 12.41), have over a 90% fall-to-spring retention rate, and are more likely to be on the Dean’s List</w:t>
      </w:r>
      <w:r>
        <w:t>.</w:t>
      </w:r>
      <w:bookmarkStart w:id="0" w:name="_GoBack"/>
      <w:bookmarkEnd w:id="0"/>
    </w:p>
    <w:sectPr w:rsidR="00B00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AF"/>
    <w:rsid w:val="00750AAF"/>
    <w:rsid w:val="007D3124"/>
    <w:rsid w:val="00F22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22D0"/>
  <w15:chartTrackingRefBased/>
  <w15:docId w15:val="{D0BC300D-92F3-4F09-9DB1-1D0ECE09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479</Characters>
  <Application>Microsoft Office Word</Application>
  <DocSecurity>0</DocSecurity>
  <Lines>3</Lines>
  <Paragraphs>1</Paragraphs>
  <ScaleCrop>false</ScaleCrop>
  <Company>University of Memphis</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Virginia Young (cvyoung)</dc:creator>
  <cp:keywords/>
  <dc:description/>
  <cp:lastModifiedBy>Caroline Virginia Young (cvyoung)</cp:lastModifiedBy>
  <cp:revision>1</cp:revision>
  <dcterms:created xsi:type="dcterms:W3CDTF">2017-03-30T16:37:00Z</dcterms:created>
  <dcterms:modified xsi:type="dcterms:W3CDTF">2017-03-30T16:37:00Z</dcterms:modified>
</cp:coreProperties>
</file>