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FB" w:rsidRPr="00450CFB" w:rsidRDefault="00450CFB">
      <w:pPr>
        <w:rPr>
          <w:rFonts w:asciiTheme="majorHAnsi" w:hAnsiTheme="majorHAnsi"/>
          <w:sz w:val="32"/>
        </w:rPr>
      </w:pPr>
      <w:r>
        <w:rPr>
          <w:rFonts w:asciiTheme="majorHAnsi" w:hAnsiTheme="majorHAnsi" w:cs="Calibri"/>
          <w:sz w:val="32"/>
          <w:szCs w:val="30"/>
        </w:rPr>
        <w:t> </w:t>
      </w:r>
    </w:p>
    <w:tbl>
      <w:tblPr>
        <w:tblStyle w:val="TableGrid"/>
        <w:tblW w:w="0" w:type="auto"/>
        <w:tblLook w:val="00BF"/>
      </w:tblPr>
      <w:tblGrid>
        <w:gridCol w:w="1476"/>
        <w:gridCol w:w="2575"/>
        <w:gridCol w:w="2407"/>
        <w:gridCol w:w="2407"/>
        <w:gridCol w:w="2407"/>
        <w:gridCol w:w="2407"/>
      </w:tblGrid>
      <w:tr w:rsidR="00450CFB" w:rsidRPr="00450CFB">
        <w:tc>
          <w:tcPr>
            <w:tcW w:w="4051" w:type="dxa"/>
            <w:gridSpan w:val="2"/>
            <w:vMerge w:val="restart"/>
          </w:tcPr>
          <w:p w:rsidR="00450CFB" w:rsidRPr="00450CFB" w:rsidRDefault="00450CFB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4814" w:type="dxa"/>
            <w:gridSpan w:val="2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Fall 2013</w:t>
            </w:r>
          </w:p>
        </w:tc>
        <w:tc>
          <w:tcPr>
            <w:tcW w:w="4814" w:type="dxa"/>
            <w:gridSpan w:val="2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Fall 2014</w:t>
            </w:r>
          </w:p>
        </w:tc>
      </w:tr>
      <w:tr w:rsidR="00450CFB" w:rsidRPr="00450CFB">
        <w:tc>
          <w:tcPr>
            <w:tcW w:w="4051" w:type="dxa"/>
            <w:gridSpan w:val="2"/>
            <w:vMerge/>
          </w:tcPr>
          <w:p w:rsidR="00450CFB" w:rsidRPr="00450CFB" w:rsidRDefault="00450CFB">
            <w:pPr>
              <w:rPr>
                <w:rFonts w:asciiTheme="majorHAnsi" w:hAnsiTheme="majorHAnsi"/>
                <w:sz w:val="32"/>
              </w:rPr>
            </w:pPr>
          </w:p>
        </w:tc>
        <w:tc>
          <w:tcPr>
            <w:tcW w:w="2407" w:type="dxa"/>
          </w:tcPr>
          <w:p w:rsidR="00450CFB" w:rsidRPr="00450CFB" w:rsidRDefault="00450CFB">
            <w:pPr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ACAD1100</w:t>
            </w:r>
          </w:p>
        </w:tc>
        <w:tc>
          <w:tcPr>
            <w:tcW w:w="2407" w:type="dxa"/>
          </w:tcPr>
          <w:p w:rsidR="00450CFB" w:rsidRPr="00450CFB" w:rsidRDefault="00450CFB">
            <w:pPr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Non-ACAD1100</w:t>
            </w:r>
          </w:p>
        </w:tc>
        <w:tc>
          <w:tcPr>
            <w:tcW w:w="2407" w:type="dxa"/>
          </w:tcPr>
          <w:p w:rsidR="00450CFB" w:rsidRPr="00450CFB" w:rsidRDefault="00450CFB">
            <w:pPr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ACAD1100</w:t>
            </w:r>
          </w:p>
        </w:tc>
        <w:tc>
          <w:tcPr>
            <w:tcW w:w="2407" w:type="dxa"/>
          </w:tcPr>
          <w:p w:rsidR="00450CFB" w:rsidRPr="00450CFB" w:rsidRDefault="00450CFB">
            <w:pPr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Non-ACAD1100</w:t>
            </w:r>
          </w:p>
        </w:tc>
      </w:tr>
      <w:tr w:rsidR="00450CFB" w:rsidRPr="00450CFB">
        <w:tc>
          <w:tcPr>
            <w:tcW w:w="1476" w:type="dxa"/>
            <w:vMerge w:val="restart"/>
            <w:vAlign w:val="center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Baseline</w:t>
            </w:r>
          </w:p>
        </w:tc>
        <w:tc>
          <w:tcPr>
            <w:tcW w:w="2575" w:type="dxa"/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Population size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960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662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1113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734</w:t>
            </w:r>
          </w:p>
        </w:tc>
      </w:tr>
      <w:tr w:rsidR="00450CFB" w:rsidRPr="00450CFB">
        <w:tc>
          <w:tcPr>
            <w:tcW w:w="1476" w:type="dxa"/>
            <w:vMerge/>
            <w:vAlign w:val="center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2575" w:type="dxa"/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High School GPA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3.20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3.28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3.23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3.30</w:t>
            </w:r>
          </w:p>
        </w:tc>
      </w:tr>
      <w:tr w:rsidR="00450CFB" w:rsidRPr="00450CFB">
        <w:tc>
          <w:tcPr>
            <w:tcW w:w="1476" w:type="dxa"/>
            <w:vMerge/>
            <w:vAlign w:val="center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2575" w:type="dxa"/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ACT Composite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20.68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22.42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20.83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22.43</w:t>
            </w:r>
          </w:p>
        </w:tc>
      </w:tr>
      <w:tr w:rsidR="00450CFB" w:rsidRPr="00450CFB">
        <w:tc>
          <w:tcPr>
            <w:tcW w:w="1476" w:type="dxa"/>
            <w:vMerge w:val="restart"/>
            <w:vAlign w:val="center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1</w:t>
            </w:r>
            <w:r w:rsidRPr="00450CFB">
              <w:rPr>
                <w:rFonts w:asciiTheme="majorHAnsi" w:hAnsiTheme="majorHAnsi"/>
                <w:b/>
                <w:sz w:val="32"/>
                <w:vertAlign w:val="superscript"/>
              </w:rPr>
              <w:t>st</w:t>
            </w:r>
            <w:r w:rsidRPr="00450CFB">
              <w:rPr>
                <w:rFonts w:asciiTheme="majorHAnsi" w:hAnsiTheme="majorHAnsi"/>
                <w:b/>
                <w:sz w:val="32"/>
              </w:rPr>
              <w:t xml:space="preserve"> Semester</w:t>
            </w:r>
          </w:p>
        </w:tc>
        <w:tc>
          <w:tcPr>
            <w:tcW w:w="2575" w:type="dxa"/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GPA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2.65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2.53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2.66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2.53</w:t>
            </w:r>
          </w:p>
        </w:tc>
      </w:tr>
      <w:tr w:rsidR="00450CFB" w:rsidRPr="00450CFB">
        <w:trPr>
          <w:trHeight w:val="296"/>
        </w:trPr>
        <w:tc>
          <w:tcPr>
            <w:tcW w:w="1476" w:type="dxa"/>
            <w:vMerge/>
            <w:tcBorders>
              <w:bottom w:val="single" w:sz="4" w:space="0" w:color="000000" w:themeColor="text1"/>
            </w:tcBorders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Earned Hours</w:t>
            </w:r>
          </w:p>
        </w:tc>
        <w:tc>
          <w:tcPr>
            <w:tcW w:w="2407" w:type="dxa"/>
            <w:tcBorders>
              <w:bottom w:val="single" w:sz="4" w:space="0" w:color="000000" w:themeColor="text1"/>
            </w:tcBorders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13.10</w:t>
            </w:r>
          </w:p>
        </w:tc>
        <w:tc>
          <w:tcPr>
            <w:tcW w:w="2407" w:type="dxa"/>
            <w:tcBorders>
              <w:bottom w:val="single" w:sz="4" w:space="0" w:color="000000" w:themeColor="text1"/>
            </w:tcBorders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12.27</w:t>
            </w:r>
          </w:p>
        </w:tc>
        <w:tc>
          <w:tcPr>
            <w:tcW w:w="2407" w:type="dxa"/>
            <w:tcBorders>
              <w:bottom w:val="single" w:sz="4" w:space="0" w:color="000000" w:themeColor="text1"/>
            </w:tcBorders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12.86</w:t>
            </w:r>
          </w:p>
        </w:tc>
        <w:tc>
          <w:tcPr>
            <w:tcW w:w="2407" w:type="dxa"/>
            <w:tcBorders>
              <w:bottom w:val="single" w:sz="4" w:space="0" w:color="000000" w:themeColor="text1"/>
            </w:tcBorders>
          </w:tcPr>
          <w:p w:rsidR="00450CFB" w:rsidRPr="00450CFB" w:rsidRDefault="00450CFB" w:rsidP="00450CFB">
            <w:pPr>
              <w:jc w:val="right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12.19</w:t>
            </w:r>
          </w:p>
        </w:tc>
      </w:tr>
      <w:tr w:rsidR="00450CFB" w:rsidRPr="00450CFB">
        <w:tc>
          <w:tcPr>
            <w:tcW w:w="1476" w:type="dxa"/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2575" w:type="dxa"/>
          </w:tcPr>
          <w:p w:rsidR="00450CFB" w:rsidRPr="00450CFB" w:rsidRDefault="00450CFB">
            <w:pPr>
              <w:rPr>
                <w:rFonts w:asciiTheme="majorHAnsi" w:hAnsiTheme="majorHAnsi"/>
                <w:b/>
                <w:sz w:val="32"/>
              </w:rPr>
            </w:pPr>
            <w:r w:rsidRPr="00450CFB">
              <w:rPr>
                <w:rFonts w:asciiTheme="majorHAnsi" w:hAnsiTheme="majorHAnsi"/>
                <w:b/>
                <w:sz w:val="32"/>
              </w:rPr>
              <w:t>Dean’s List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208 (22%)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131 (20%)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264 (24%)</w:t>
            </w:r>
          </w:p>
        </w:tc>
        <w:tc>
          <w:tcPr>
            <w:tcW w:w="2407" w:type="dxa"/>
          </w:tcPr>
          <w:p w:rsidR="00450CFB" w:rsidRPr="00450CFB" w:rsidRDefault="00450CFB" w:rsidP="00450CFB">
            <w:pPr>
              <w:jc w:val="center"/>
              <w:rPr>
                <w:rFonts w:asciiTheme="majorHAnsi" w:hAnsiTheme="majorHAnsi"/>
                <w:sz w:val="32"/>
              </w:rPr>
            </w:pPr>
            <w:r w:rsidRPr="00450CFB">
              <w:rPr>
                <w:rFonts w:asciiTheme="majorHAnsi" w:hAnsiTheme="majorHAnsi"/>
                <w:sz w:val="32"/>
              </w:rPr>
              <w:t>154 (21%)</w:t>
            </w:r>
          </w:p>
        </w:tc>
      </w:tr>
    </w:tbl>
    <w:p w:rsidR="00450CFB" w:rsidRPr="00450CFB" w:rsidRDefault="00450CFB">
      <w:pPr>
        <w:rPr>
          <w:rFonts w:asciiTheme="majorHAnsi" w:hAnsiTheme="majorHAnsi"/>
          <w:sz w:val="32"/>
        </w:rPr>
      </w:pPr>
    </w:p>
    <w:sectPr w:rsidR="00450CFB" w:rsidRPr="00450CFB" w:rsidSect="00450CFB">
      <w:pgSz w:w="15840" w:h="12240" w:orient="landscape"/>
      <w:pgMar w:top="1440" w:right="1080" w:bottom="1800" w:left="108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0CFB"/>
    <w:rsid w:val="001743BD"/>
    <w:rsid w:val="00450CFB"/>
    <w:rsid w:val="00B11267"/>
  </w:rsids>
  <m:mathPr>
    <m:mathFont m:val="Lucida Handwriti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50C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Company>University of Memphis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Benson</dc:creator>
  <cp:keywords/>
  <cp:lastModifiedBy>Megan Benson</cp:lastModifiedBy>
  <cp:revision>2</cp:revision>
  <dcterms:created xsi:type="dcterms:W3CDTF">2015-04-13T20:45:00Z</dcterms:created>
  <dcterms:modified xsi:type="dcterms:W3CDTF">2015-04-13T20:45:00Z</dcterms:modified>
</cp:coreProperties>
</file>