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8CC8B" w14:textId="77777777" w:rsidR="00670DD3" w:rsidRPr="00CD059D" w:rsidRDefault="00670DD3" w:rsidP="00670DD3">
      <w:pPr>
        <w:pStyle w:val="CM21"/>
        <w:jc w:val="center"/>
        <w:rPr>
          <w:rFonts w:cs="Palatino"/>
          <w:b/>
          <w:bCs/>
          <w:color w:val="000000"/>
          <w:sz w:val="20"/>
          <w:szCs w:val="20"/>
        </w:rPr>
      </w:pPr>
      <w:r w:rsidRPr="00CD059D">
        <w:rPr>
          <w:rFonts w:cs="Palatino"/>
          <w:b/>
          <w:bCs/>
          <w:color w:val="000000"/>
          <w:sz w:val="20"/>
          <w:szCs w:val="20"/>
        </w:rPr>
        <w:t xml:space="preserve">DEPARTMENT OF ANTHROPOLOGY </w:t>
      </w:r>
    </w:p>
    <w:p w14:paraId="117BC76B" w14:textId="77777777" w:rsidR="00670DD3" w:rsidRPr="00CD059D" w:rsidRDefault="00670DD3" w:rsidP="00670DD3">
      <w:pPr>
        <w:pStyle w:val="CM21"/>
        <w:jc w:val="center"/>
        <w:rPr>
          <w:rFonts w:cs="Palatino"/>
          <w:color w:val="000000"/>
          <w:sz w:val="20"/>
          <w:szCs w:val="20"/>
        </w:rPr>
      </w:pPr>
      <w:r w:rsidRPr="00CD059D">
        <w:rPr>
          <w:rFonts w:cs="Palatino"/>
          <w:b/>
          <w:bCs/>
          <w:color w:val="000000"/>
          <w:sz w:val="20"/>
          <w:szCs w:val="20"/>
        </w:rPr>
        <w:t xml:space="preserve">UNIVERSITY OF MEMPHIS </w:t>
      </w:r>
    </w:p>
    <w:p w14:paraId="549DFBF5" w14:textId="77777777" w:rsidR="00670DD3" w:rsidRPr="00CD059D" w:rsidRDefault="00670DD3" w:rsidP="00670DD3">
      <w:pPr>
        <w:pStyle w:val="CM21"/>
        <w:jc w:val="center"/>
        <w:rPr>
          <w:rFonts w:cs="Palatino"/>
          <w:b/>
          <w:bCs/>
          <w:color w:val="000000"/>
          <w:sz w:val="20"/>
          <w:szCs w:val="20"/>
        </w:rPr>
      </w:pPr>
    </w:p>
    <w:p w14:paraId="4BD7C6A9" w14:textId="77777777" w:rsidR="00670DD3" w:rsidRPr="00CD059D" w:rsidRDefault="00670DD3" w:rsidP="00670DD3">
      <w:pPr>
        <w:pStyle w:val="CM21"/>
        <w:jc w:val="center"/>
        <w:rPr>
          <w:rFonts w:cs="Palatino"/>
          <w:b/>
          <w:bCs/>
          <w:color w:val="000000"/>
          <w:sz w:val="20"/>
          <w:szCs w:val="20"/>
        </w:rPr>
      </w:pPr>
      <w:r w:rsidRPr="00CD059D">
        <w:rPr>
          <w:rFonts w:cs="Palatino"/>
          <w:b/>
          <w:bCs/>
          <w:color w:val="000000"/>
          <w:sz w:val="20"/>
          <w:szCs w:val="20"/>
        </w:rPr>
        <w:t>ANTH/ARTH 7661</w:t>
      </w:r>
    </w:p>
    <w:p w14:paraId="2FED2760" w14:textId="77777777" w:rsidR="00670DD3" w:rsidRPr="00CD059D" w:rsidRDefault="00670DD3" w:rsidP="00670DD3">
      <w:pPr>
        <w:pStyle w:val="CM21"/>
        <w:jc w:val="center"/>
        <w:rPr>
          <w:rFonts w:cs="Palatino"/>
          <w:color w:val="000000"/>
          <w:sz w:val="20"/>
          <w:szCs w:val="20"/>
        </w:rPr>
      </w:pPr>
      <w:r w:rsidRPr="00CD059D">
        <w:rPr>
          <w:rFonts w:cs="Palatino"/>
          <w:b/>
          <w:bCs/>
          <w:color w:val="000000"/>
          <w:sz w:val="20"/>
          <w:szCs w:val="20"/>
        </w:rPr>
        <w:t>Museum Practices</w:t>
      </w:r>
    </w:p>
    <w:p w14:paraId="380C4985" w14:textId="77777777" w:rsidR="00670DD3" w:rsidRPr="00CD059D" w:rsidRDefault="00670DD3" w:rsidP="00670DD3">
      <w:pPr>
        <w:pStyle w:val="Default"/>
        <w:jc w:val="center"/>
        <w:rPr>
          <w:sz w:val="20"/>
          <w:szCs w:val="20"/>
        </w:rPr>
      </w:pPr>
      <w:r w:rsidRPr="00CD059D">
        <w:rPr>
          <w:b/>
          <w:bCs/>
          <w:sz w:val="20"/>
          <w:szCs w:val="20"/>
        </w:rPr>
        <w:t>Fall Semester 2013</w:t>
      </w:r>
    </w:p>
    <w:p w14:paraId="4A6D3D45" w14:textId="77777777" w:rsidR="00670DD3" w:rsidRPr="00CD059D" w:rsidRDefault="00670DD3" w:rsidP="00670DD3">
      <w:pPr>
        <w:pStyle w:val="CM1"/>
        <w:spacing w:line="240" w:lineRule="auto"/>
        <w:jc w:val="center"/>
        <w:rPr>
          <w:rFonts w:cs="Palatino"/>
          <w:color w:val="000000"/>
          <w:sz w:val="20"/>
          <w:szCs w:val="20"/>
        </w:rPr>
      </w:pPr>
    </w:p>
    <w:p w14:paraId="5BD4649E" w14:textId="77777777" w:rsidR="00670DD3" w:rsidRPr="00CD059D" w:rsidRDefault="00670DD3" w:rsidP="00670DD3">
      <w:pPr>
        <w:pStyle w:val="CM21"/>
        <w:rPr>
          <w:rFonts w:cs="Palatino"/>
          <w:color w:val="000000"/>
          <w:sz w:val="20"/>
          <w:szCs w:val="20"/>
        </w:rPr>
      </w:pPr>
      <w:r w:rsidRPr="00CD059D">
        <w:rPr>
          <w:rFonts w:cs="Palatino"/>
          <w:color w:val="000000"/>
          <w:sz w:val="20"/>
          <w:szCs w:val="20"/>
        </w:rPr>
        <w:t xml:space="preserve">Instructor: </w:t>
      </w:r>
      <w:r w:rsidRPr="00CD059D">
        <w:rPr>
          <w:rFonts w:cs="Palatino"/>
          <w:color w:val="000000"/>
          <w:sz w:val="20"/>
          <w:szCs w:val="20"/>
        </w:rPr>
        <w:tab/>
        <w:t xml:space="preserve">Dr. Robert P. Connolly </w:t>
      </w:r>
    </w:p>
    <w:p w14:paraId="7E24F875" w14:textId="77777777" w:rsidR="00670DD3" w:rsidRPr="00CD059D" w:rsidRDefault="00670DD3" w:rsidP="00670DD3">
      <w:pPr>
        <w:pStyle w:val="CM21"/>
        <w:rPr>
          <w:rFonts w:cs="Palatino"/>
          <w:color w:val="000000"/>
          <w:sz w:val="20"/>
          <w:szCs w:val="20"/>
        </w:rPr>
      </w:pPr>
      <w:r w:rsidRPr="00CD059D">
        <w:rPr>
          <w:rFonts w:cs="Palatino"/>
          <w:color w:val="000000"/>
          <w:sz w:val="20"/>
          <w:szCs w:val="20"/>
        </w:rPr>
        <w:t xml:space="preserve">Office: </w:t>
      </w:r>
      <w:r w:rsidRPr="00CD059D">
        <w:rPr>
          <w:rFonts w:cs="Palatino"/>
          <w:color w:val="000000"/>
          <w:sz w:val="20"/>
          <w:szCs w:val="20"/>
        </w:rPr>
        <w:tab/>
      </w:r>
      <w:r w:rsidRPr="00CD059D">
        <w:rPr>
          <w:rFonts w:cs="Palatino"/>
          <w:color w:val="000000"/>
          <w:sz w:val="20"/>
          <w:szCs w:val="20"/>
        </w:rPr>
        <w:tab/>
        <w:t xml:space="preserve">300B Manning Hall &amp; C.H. Nash Museum at Chucalissa </w:t>
      </w:r>
    </w:p>
    <w:p w14:paraId="6B5C9265" w14:textId="77777777" w:rsidR="00670DD3" w:rsidRPr="00CD059D" w:rsidRDefault="00670DD3" w:rsidP="00670DD3">
      <w:pPr>
        <w:pStyle w:val="CM21"/>
        <w:rPr>
          <w:rFonts w:cs="Palatino"/>
          <w:color w:val="000000"/>
          <w:sz w:val="20"/>
          <w:szCs w:val="20"/>
        </w:rPr>
      </w:pPr>
      <w:proofErr w:type="gramStart"/>
      <w:r w:rsidRPr="00CD059D">
        <w:rPr>
          <w:rFonts w:cs="Palatino"/>
          <w:color w:val="000000"/>
          <w:sz w:val="20"/>
          <w:szCs w:val="20"/>
        </w:rPr>
        <w:t>e</w:t>
      </w:r>
      <w:proofErr w:type="gramEnd"/>
      <w:r w:rsidRPr="00CD059D">
        <w:rPr>
          <w:rFonts w:cs="Palatino"/>
          <w:color w:val="000000"/>
          <w:sz w:val="20"/>
          <w:szCs w:val="20"/>
        </w:rPr>
        <w:t xml:space="preserve">-mail: </w:t>
      </w:r>
      <w:r w:rsidRPr="00CD059D">
        <w:rPr>
          <w:rFonts w:cs="Palatino"/>
          <w:color w:val="000000"/>
          <w:sz w:val="20"/>
          <w:szCs w:val="20"/>
        </w:rPr>
        <w:tab/>
      </w:r>
      <w:r w:rsidRPr="00CD059D">
        <w:rPr>
          <w:rFonts w:cs="Palatino"/>
          <w:color w:val="000000"/>
          <w:sz w:val="20"/>
          <w:szCs w:val="20"/>
        </w:rPr>
        <w:tab/>
      </w:r>
      <w:hyperlink r:id="rId8" w:history="1">
        <w:r w:rsidRPr="00CD059D">
          <w:rPr>
            <w:rStyle w:val="Hyperlink"/>
            <w:rFonts w:cs="Palatino"/>
            <w:sz w:val="20"/>
            <w:szCs w:val="20"/>
          </w:rPr>
          <w:t>rcnnolly@memphis.edu</w:t>
        </w:r>
      </w:hyperlink>
      <w:r w:rsidRPr="00CD059D">
        <w:rPr>
          <w:rFonts w:cs="Palatino"/>
          <w:color w:val="000000"/>
          <w:sz w:val="20"/>
          <w:szCs w:val="20"/>
        </w:rPr>
        <w:t xml:space="preserve"> </w:t>
      </w:r>
    </w:p>
    <w:p w14:paraId="59690A20" w14:textId="77777777" w:rsidR="00670DD3" w:rsidRPr="00CD059D" w:rsidRDefault="00670DD3" w:rsidP="00670DD3">
      <w:pPr>
        <w:pStyle w:val="CM21"/>
        <w:rPr>
          <w:rFonts w:cs="Palatino"/>
          <w:color w:val="000000"/>
          <w:sz w:val="20"/>
          <w:szCs w:val="20"/>
        </w:rPr>
      </w:pPr>
      <w:r w:rsidRPr="00CD059D">
        <w:rPr>
          <w:rFonts w:cs="Palatino"/>
          <w:color w:val="000000"/>
          <w:sz w:val="20"/>
          <w:szCs w:val="20"/>
        </w:rPr>
        <w:t xml:space="preserve">Phone: </w:t>
      </w:r>
      <w:r w:rsidRPr="00CD059D">
        <w:rPr>
          <w:rFonts w:cs="Palatino"/>
          <w:color w:val="000000"/>
          <w:sz w:val="20"/>
          <w:szCs w:val="20"/>
        </w:rPr>
        <w:tab/>
      </w:r>
      <w:r w:rsidRPr="00CD059D">
        <w:rPr>
          <w:rFonts w:cs="Palatino"/>
          <w:color w:val="000000"/>
          <w:sz w:val="20"/>
          <w:szCs w:val="20"/>
        </w:rPr>
        <w:tab/>
        <w:t xml:space="preserve">campus – 901-678-3331, Chucalissa 901-785-3160 </w:t>
      </w:r>
    </w:p>
    <w:p w14:paraId="2DB65AF2" w14:textId="77777777" w:rsidR="00670DD3" w:rsidRPr="00CD059D" w:rsidRDefault="00670DD3" w:rsidP="00670DD3">
      <w:pPr>
        <w:pStyle w:val="CM21"/>
        <w:rPr>
          <w:rFonts w:cs="Palatino"/>
          <w:color w:val="000000"/>
          <w:sz w:val="20"/>
          <w:szCs w:val="20"/>
        </w:rPr>
      </w:pPr>
      <w:r w:rsidRPr="00CD059D">
        <w:rPr>
          <w:rFonts w:cs="Palatino"/>
          <w:color w:val="000000"/>
          <w:sz w:val="20"/>
          <w:szCs w:val="20"/>
        </w:rPr>
        <w:t xml:space="preserve">Class Time: </w:t>
      </w:r>
      <w:r w:rsidRPr="00CD059D">
        <w:rPr>
          <w:rFonts w:cs="Palatino"/>
          <w:color w:val="000000"/>
          <w:sz w:val="20"/>
          <w:szCs w:val="20"/>
        </w:rPr>
        <w:tab/>
        <w:t xml:space="preserve">5:30 – 8:30 PM, Tuesday </w:t>
      </w:r>
    </w:p>
    <w:p w14:paraId="47CBD047" w14:textId="77777777" w:rsidR="00670DD3" w:rsidRPr="00CD059D" w:rsidRDefault="00670DD3" w:rsidP="00670DD3">
      <w:pPr>
        <w:pStyle w:val="CM21"/>
        <w:rPr>
          <w:rFonts w:cs="Palatino"/>
          <w:color w:val="000000"/>
          <w:sz w:val="20"/>
          <w:szCs w:val="20"/>
        </w:rPr>
      </w:pPr>
      <w:r w:rsidRPr="00CD059D">
        <w:rPr>
          <w:rFonts w:cs="Palatino"/>
          <w:color w:val="000000"/>
          <w:sz w:val="20"/>
          <w:szCs w:val="20"/>
        </w:rPr>
        <w:t xml:space="preserve">Classroom: </w:t>
      </w:r>
      <w:r w:rsidRPr="00CD059D">
        <w:rPr>
          <w:rFonts w:cs="Palatino"/>
          <w:color w:val="000000"/>
          <w:sz w:val="20"/>
          <w:szCs w:val="20"/>
        </w:rPr>
        <w:tab/>
        <w:t xml:space="preserve">322 Manning Hall </w:t>
      </w:r>
    </w:p>
    <w:p w14:paraId="71020FE1" w14:textId="77777777" w:rsidR="00670DD3" w:rsidRPr="00CD059D" w:rsidRDefault="00670DD3" w:rsidP="00670DD3">
      <w:pPr>
        <w:pStyle w:val="CM21"/>
        <w:rPr>
          <w:rFonts w:cs="Palatino"/>
          <w:color w:val="000000"/>
          <w:sz w:val="20"/>
          <w:szCs w:val="20"/>
        </w:rPr>
      </w:pPr>
      <w:r w:rsidRPr="00CD059D">
        <w:rPr>
          <w:rFonts w:cs="Palatino"/>
          <w:color w:val="000000"/>
          <w:sz w:val="20"/>
          <w:szCs w:val="20"/>
        </w:rPr>
        <w:t xml:space="preserve">Office Hours: </w:t>
      </w:r>
      <w:r w:rsidRPr="00CD059D">
        <w:rPr>
          <w:rFonts w:cs="Palatino"/>
          <w:color w:val="000000"/>
          <w:sz w:val="20"/>
          <w:szCs w:val="20"/>
        </w:rPr>
        <w:tab/>
        <w:t xml:space="preserve">Tuesday 2:30 – 4:30 PM or by appointment </w:t>
      </w:r>
    </w:p>
    <w:p w14:paraId="77280DA4" w14:textId="77777777" w:rsidR="00670DD3" w:rsidRPr="00CD059D" w:rsidRDefault="00670DD3" w:rsidP="00670DD3">
      <w:pPr>
        <w:pStyle w:val="Default"/>
        <w:rPr>
          <w:sz w:val="20"/>
          <w:szCs w:val="20"/>
        </w:rPr>
      </w:pPr>
    </w:p>
    <w:p w14:paraId="56A043CA" w14:textId="77777777" w:rsidR="00670DD3" w:rsidRPr="00CD059D" w:rsidRDefault="00670DD3" w:rsidP="00670DD3">
      <w:pPr>
        <w:pStyle w:val="CM21"/>
        <w:rPr>
          <w:rFonts w:cs="Palatino"/>
          <w:color w:val="000000"/>
          <w:sz w:val="20"/>
          <w:szCs w:val="20"/>
        </w:rPr>
      </w:pPr>
      <w:r w:rsidRPr="00CD059D">
        <w:rPr>
          <w:rFonts w:cs="Palatino"/>
          <w:b/>
          <w:bCs/>
          <w:color w:val="000000"/>
          <w:sz w:val="20"/>
          <w:szCs w:val="20"/>
        </w:rPr>
        <w:t xml:space="preserve">Course Description </w:t>
      </w:r>
    </w:p>
    <w:p w14:paraId="5D5575EC" w14:textId="77777777" w:rsidR="00670DD3" w:rsidRPr="00CD059D" w:rsidRDefault="00670DD3" w:rsidP="00670DD3">
      <w:pPr>
        <w:pStyle w:val="CM21"/>
        <w:rPr>
          <w:rFonts w:cs="Palatino"/>
          <w:color w:val="000000"/>
          <w:sz w:val="20"/>
          <w:szCs w:val="20"/>
        </w:rPr>
      </w:pPr>
    </w:p>
    <w:p w14:paraId="3299BAE6" w14:textId="5DD9474B" w:rsidR="00670DD3" w:rsidRPr="00CD059D" w:rsidRDefault="00670DD3" w:rsidP="00670DD3">
      <w:pPr>
        <w:pStyle w:val="CM21"/>
        <w:rPr>
          <w:rFonts w:cs="Palatino"/>
          <w:color w:val="000000"/>
          <w:sz w:val="20"/>
          <w:szCs w:val="20"/>
        </w:rPr>
      </w:pPr>
      <w:r w:rsidRPr="00CD059D">
        <w:rPr>
          <w:rFonts w:cs="Palatino"/>
          <w:color w:val="000000"/>
          <w:sz w:val="20"/>
          <w:szCs w:val="20"/>
        </w:rPr>
        <w:t>Museum Practices is a graduate level seminar and one of two core courses in the Museum Studies Graduate Certificate Program. Over the semester, the course will cover a variety of topics on the day-to-day operation of museums, such as Cultural Patrimony, Professional Ethics, Collections Management, Visitor Experience, Digital Museums, and others. Seminar readings and discussions explore both the relevant theoretical approaches along with hands-on applications. Each student will complete an applied project that will benefit the student’s experiential development an</w:t>
      </w:r>
      <w:r w:rsidR="00D761BA">
        <w:rPr>
          <w:rFonts w:cs="Palatino"/>
          <w:color w:val="000000"/>
          <w:sz w:val="20"/>
          <w:szCs w:val="20"/>
        </w:rPr>
        <w:t>d the real time needs of a</w:t>
      </w:r>
      <w:r w:rsidRPr="00CD059D">
        <w:rPr>
          <w:rFonts w:cs="Palatino"/>
          <w:color w:val="000000"/>
          <w:sz w:val="20"/>
          <w:szCs w:val="20"/>
        </w:rPr>
        <w:t xml:space="preserve"> museum. While the topical scope of the course is diverse, emphasis is placed on the developmental needs of the enrolled students. </w:t>
      </w:r>
    </w:p>
    <w:p w14:paraId="4EA3CD11" w14:textId="77777777" w:rsidR="00670DD3" w:rsidRPr="00CD059D" w:rsidRDefault="00670DD3" w:rsidP="00670DD3">
      <w:pPr>
        <w:pStyle w:val="Default"/>
        <w:rPr>
          <w:sz w:val="20"/>
          <w:szCs w:val="20"/>
        </w:rPr>
      </w:pPr>
    </w:p>
    <w:p w14:paraId="7CFED1E6" w14:textId="77777777" w:rsidR="00670DD3" w:rsidRPr="00CD059D" w:rsidRDefault="00670DD3" w:rsidP="00670DD3">
      <w:pPr>
        <w:pStyle w:val="CM21"/>
        <w:rPr>
          <w:rFonts w:cs="Palatino"/>
          <w:b/>
          <w:bCs/>
          <w:color w:val="000000"/>
          <w:sz w:val="20"/>
          <w:szCs w:val="20"/>
        </w:rPr>
      </w:pPr>
      <w:r w:rsidRPr="00CD059D">
        <w:rPr>
          <w:rFonts w:cs="Palatino"/>
          <w:b/>
          <w:bCs/>
          <w:color w:val="000000"/>
          <w:sz w:val="20"/>
          <w:szCs w:val="20"/>
        </w:rPr>
        <w:t xml:space="preserve">Required Text </w:t>
      </w:r>
    </w:p>
    <w:p w14:paraId="56C764C2" w14:textId="77777777" w:rsidR="00670DD3" w:rsidRPr="00CD059D" w:rsidRDefault="00670DD3" w:rsidP="00670DD3">
      <w:pPr>
        <w:pStyle w:val="Default"/>
        <w:rPr>
          <w:sz w:val="20"/>
          <w:szCs w:val="20"/>
        </w:rPr>
      </w:pPr>
    </w:p>
    <w:p w14:paraId="3A713839" w14:textId="77777777" w:rsidR="00670DD3" w:rsidRPr="00CD059D" w:rsidRDefault="00670DD3" w:rsidP="00670DD3">
      <w:pPr>
        <w:pStyle w:val="CM21"/>
        <w:ind w:right="1850"/>
        <w:rPr>
          <w:rFonts w:cs="Palatino"/>
          <w:color w:val="000000"/>
          <w:sz w:val="20"/>
          <w:szCs w:val="20"/>
        </w:rPr>
      </w:pPr>
      <w:r w:rsidRPr="00CD059D">
        <w:rPr>
          <w:rFonts w:cs="Palatino"/>
          <w:i/>
          <w:iCs/>
          <w:color w:val="000000"/>
          <w:sz w:val="20"/>
          <w:szCs w:val="20"/>
        </w:rPr>
        <w:t xml:space="preserve">ICOM, Running a Museum: A Practical Handbook </w:t>
      </w:r>
      <w:r w:rsidRPr="00CD059D">
        <w:rPr>
          <w:rFonts w:cs="Palatino"/>
          <w:color w:val="000000"/>
          <w:sz w:val="20"/>
          <w:szCs w:val="20"/>
        </w:rPr>
        <w:t xml:space="preserve">(Paris: ICOM, 2004).  Download at </w:t>
      </w:r>
      <w:hyperlink r:id="rId9" w:history="1">
        <w:r w:rsidRPr="00CD059D">
          <w:rPr>
            <w:rStyle w:val="Hyperlink"/>
            <w:rFonts w:cs="Palatino"/>
            <w:sz w:val="20"/>
            <w:szCs w:val="20"/>
          </w:rPr>
          <w:t>http://unesdoc.unesco.org/images/0014/001410/141067e.pdf</w:t>
        </w:r>
      </w:hyperlink>
      <w:r w:rsidRPr="00CD059D">
        <w:rPr>
          <w:rFonts w:cs="Palatino"/>
          <w:color w:val="000000"/>
          <w:sz w:val="20"/>
          <w:szCs w:val="20"/>
        </w:rPr>
        <w:t>.  (</w:t>
      </w:r>
      <w:proofErr w:type="gramStart"/>
      <w:r w:rsidRPr="00CD059D">
        <w:rPr>
          <w:rFonts w:cs="Palatino"/>
          <w:color w:val="000000"/>
          <w:sz w:val="20"/>
          <w:szCs w:val="20"/>
        </w:rPr>
        <w:t>accessed</w:t>
      </w:r>
      <w:proofErr w:type="gramEnd"/>
      <w:r w:rsidRPr="00CD059D">
        <w:rPr>
          <w:rFonts w:cs="Palatino"/>
          <w:color w:val="000000"/>
          <w:sz w:val="20"/>
          <w:szCs w:val="20"/>
        </w:rPr>
        <w:t xml:space="preserve"> August 16, 2013) In addition to the required text, class readings are posted on ecourseware. </w:t>
      </w:r>
    </w:p>
    <w:p w14:paraId="2486C311" w14:textId="77777777" w:rsidR="00670DD3" w:rsidRPr="00CD059D" w:rsidRDefault="00670DD3" w:rsidP="00670DD3">
      <w:pPr>
        <w:pStyle w:val="CM21"/>
        <w:rPr>
          <w:rFonts w:cs="Palatino"/>
          <w:b/>
          <w:bCs/>
          <w:color w:val="000000"/>
          <w:sz w:val="20"/>
          <w:szCs w:val="20"/>
        </w:rPr>
      </w:pPr>
    </w:p>
    <w:p w14:paraId="60F62D47" w14:textId="77777777" w:rsidR="00670DD3" w:rsidRPr="00CD059D" w:rsidRDefault="00670DD3" w:rsidP="00670DD3">
      <w:pPr>
        <w:pStyle w:val="CM21"/>
        <w:rPr>
          <w:rFonts w:cs="Palatino"/>
          <w:b/>
          <w:bCs/>
          <w:color w:val="000000"/>
          <w:sz w:val="20"/>
          <w:szCs w:val="20"/>
        </w:rPr>
      </w:pPr>
      <w:r w:rsidRPr="00CD059D">
        <w:rPr>
          <w:rFonts w:cs="Palatino"/>
          <w:b/>
          <w:bCs/>
          <w:color w:val="000000"/>
          <w:sz w:val="20"/>
          <w:szCs w:val="20"/>
        </w:rPr>
        <w:t xml:space="preserve">Types of Class Readings </w:t>
      </w:r>
    </w:p>
    <w:p w14:paraId="5F33EF48" w14:textId="77777777" w:rsidR="00670DD3" w:rsidRPr="00CD059D" w:rsidRDefault="00670DD3" w:rsidP="00670DD3">
      <w:pPr>
        <w:pStyle w:val="Default"/>
        <w:rPr>
          <w:sz w:val="20"/>
          <w:szCs w:val="20"/>
        </w:rPr>
      </w:pPr>
    </w:p>
    <w:p w14:paraId="666F8BF9" w14:textId="77777777" w:rsidR="00670DD3" w:rsidRPr="00CD059D" w:rsidRDefault="00670DD3" w:rsidP="00670DD3">
      <w:pPr>
        <w:pStyle w:val="CM21"/>
        <w:ind w:right="115"/>
        <w:rPr>
          <w:rFonts w:cs="Palatino"/>
          <w:color w:val="000000"/>
          <w:sz w:val="20"/>
          <w:szCs w:val="20"/>
        </w:rPr>
      </w:pPr>
      <w:r w:rsidRPr="00CD059D">
        <w:rPr>
          <w:rFonts w:cs="Palatino"/>
          <w:b/>
          <w:bCs/>
          <w:color w:val="000000"/>
          <w:sz w:val="20"/>
          <w:szCs w:val="20"/>
        </w:rPr>
        <w:t>Required Text</w:t>
      </w:r>
      <w:r w:rsidRPr="00CD059D">
        <w:rPr>
          <w:rFonts w:cs="Palatino"/>
          <w:color w:val="000000"/>
          <w:sz w:val="20"/>
          <w:szCs w:val="20"/>
        </w:rPr>
        <w:t xml:space="preserve">: Assigned readings from the required text must be read by the start of the class period for which they are assigned. You are responsible for downloading or otherwise obtaining these readings. </w:t>
      </w:r>
    </w:p>
    <w:p w14:paraId="6059C218" w14:textId="77777777" w:rsidR="00670DD3" w:rsidRPr="00CD059D" w:rsidRDefault="00670DD3" w:rsidP="00670DD3">
      <w:pPr>
        <w:pStyle w:val="Default"/>
        <w:rPr>
          <w:sz w:val="20"/>
          <w:szCs w:val="20"/>
        </w:rPr>
      </w:pPr>
    </w:p>
    <w:p w14:paraId="6E780F79" w14:textId="185AF660" w:rsidR="00670DD3" w:rsidRDefault="00670DD3" w:rsidP="00670DD3">
      <w:pPr>
        <w:pStyle w:val="CM21"/>
        <w:rPr>
          <w:rFonts w:cs="Palatino"/>
          <w:color w:val="000000"/>
          <w:sz w:val="20"/>
          <w:szCs w:val="20"/>
        </w:rPr>
      </w:pPr>
      <w:r w:rsidRPr="00CD059D">
        <w:rPr>
          <w:rFonts w:cs="Palatino"/>
          <w:b/>
          <w:bCs/>
          <w:color w:val="000000"/>
          <w:sz w:val="20"/>
          <w:szCs w:val="20"/>
        </w:rPr>
        <w:t>Required Readings from ecourseware</w:t>
      </w:r>
      <w:r w:rsidR="00D761BA">
        <w:rPr>
          <w:rFonts w:cs="Palatino"/>
          <w:b/>
          <w:bCs/>
          <w:color w:val="000000"/>
          <w:sz w:val="20"/>
          <w:szCs w:val="20"/>
        </w:rPr>
        <w:t xml:space="preserve"> &amp; the Internet</w:t>
      </w:r>
      <w:r w:rsidRPr="00CD059D">
        <w:rPr>
          <w:rFonts w:cs="Palatino"/>
          <w:color w:val="000000"/>
          <w:sz w:val="20"/>
          <w:szCs w:val="20"/>
        </w:rPr>
        <w:t>: Assigned readings from ecourseware</w:t>
      </w:r>
      <w:r w:rsidR="00D761BA">
        <w:rPr>
          <w:rFonts w:cs="Palatino"/>
          <w:color w:val="000000"/>
          <w:sz w:val="20"/>
          <w:szCs w:val="20"/>
        </w:rPr>
        <w:t xml:space="preserve"> and the Internet</w:t>
      </w:r>
      <w:r w:rsidRPr="00CD059D">
        <w:rPr>
          <w:rFonts w:cs="Palatino"/>
          <w:color w:val="000000"/>
          <w:sz w:val="20"/>
          <w:szCs w:val="20"/>
        </w:rPr>
        <w:t xml:space="preserve"> must be read by the start of the class period for which they are assigned. You are responsible for accessing these readings from ecourseware or otherwise obtaining them. </w:t>
      </w:r>
    </w:p>
    <w:p w14:paraId="557551B8" w14:textId="77777777" w:rsidR="00D761BA" w:rsidRDefault="00D761BA" w:rsidP="00D761BA">
      <w:pPr>
        <w:pStyle w:val="Default"/>
        <w:rPr>
          <w:sz w:val="20"/>
          <w:szCs w:val="20"/>
        </w:rPr>
      </w:pPr>
    </w:p>
    <w:p w14:paraId="10CCE4DA" w14:textId="5C0F69B1" w:rsidR="00D761BA" w:rsidRPr="00D761BA" w:rsidRDefault="00D761BA" w:rsidP="00D761BA">
      <w:pPr>
        <w:pStyle w:val="Default"/>
        <w:rPr>
          <w:sz w:val="20"/>
          <w:szCs w:val="20"/>
        </w:rPr>
      </w:pPr>
      <w:r w:rsidRPr="00D761BA">
        <w:rPr>
          <w:b/>
          <w:sz w:val="20"/>
          <w:szCs w:val="20"/>
        </w:rPr>
        <w:t xml:space="preserve">A note on Required Readings: </w:t>
      </w:r>
      <w:r>
        <w:rPr>
          <w:sz w:val="20"/>
          <w:szCs w:val="20"/>
        </w:rPr>
        <w:t>You will observe as you go through this syllabus, there are no tests where you are expected to provide me with times, dates or places.  However, there are essays and projects into which I fully expect you to incorporate the required readings.  For example, you w</w:t>
      </w:r>
      <w:r w:rsidR="00194B5A">
        <w:rPr>
          <w:sz w:val="20"/>
          <w:szCs w:val="20"/>
        </w:rPr>
        <w:t>ill not be asked on a test to list the recommended relative humidity and temperatures for curating leather, ceramic, paper, and photographic film materials.  However, if your project includes drafting plans for a museum curation facility, I certainly expect that you will reference and incorporate best practice climate controls into the proposal.  We will discuss this point further on the first day of class.</w:t>
      </w:r>
    </w:p>
    <w:p w14:paraId="0EF67F5C" w14:textId="77777777" w:rsidR="00670DD3" w:rsidRPr="00CD059D" w:rsidRDefault="00670DD3" w:rsidP="00670DD3">
      <w:pPr>
        <w:pStyle w:val="Default"/>
        <w:rPr>
          <w:sz w:val="20"/>
          <w:szCs w:val="20"/>
        </w:rPr>
      </w:pPr>
    </w:p>
    <w:p w14:paraId="21809D34" w14:textId="77777777" w:rsidR="00670DD3" w:rsidRPr="00CD059D" w:rsidRDefault="00670DD3" w:rsidP="00670DD3">
      <w:pPr>
        <w:pStyle w:val="CM21"/>
        <w:ind w:right="207"/>
        <w:rPr>
          <w:rFonts w:cs="Palatino"/>
          <w:color w:val="000000"/>
          <w:sz w:val="20"/>
          <w:szCs w:val="20"/>
        </w:rPr>
      </w:pPr>
      <w:r w:rsidRPr="00CD059D">
        <w:rPr>
          <w:rFonts w:cs="Palatino"/>
          <w:b/>
          <w:bCs/>
          <w:color w:val="000000"/>
          <w:sz w:val="20"/>
          <w:szCs w:val="20"/>
        </w:rPr>
        <w:t>Optional Readings from ecourseware</w:t>
      </w:r>
      <w:r w:rsidRPr="00CD059D">
        <w:rPr>
          <w:rFonts w:cs="Palatino"/>
          <w:color w:val="000000"/>
          <w:sz w:val="20"/>
          <w:szCs w:val="20"/>
        </w:rPr>
        <w:t xml:space="preserve">: You are not required to read the optional readings on ecourseware. I list these readings because they are relevant to the specific topic. You will not be required to have knowledge of their content or need to discuss them in class. However, assume that if I took the trouble to upload them to ecourseware, they represent important statements about the seminar topic. </w:t>
      </w:r>
    </w:p>
    <w:p w14:paraId="5E1B90E1" w14:textId="77777777" w:rsidR="00670DD3" w:rsidRPr="00CD059D" w:rsidRDefault="00670DD3" w:rsidP="00670DD3">
      <w:pPr>
        <w:pStyle w:val="Default"/>
        <w:rPr>
          <w:sz w:val="20"/>
          <w:szCs w:val="20"/>
        </w:rPr>
      </w:pPr>
    </w:p>
    <w:p w14:paraId="62920265" w14:textId="649C267F" w:rsidR="00670DD3" w:rsidRPr="00CD059D" w:rsidRDefault="00670DD3" w:rsidP="00670DD3">
      <w:pPr>
        <w:pStyle w:val="CM21"/>
        <w:rPr>
          <w:rFonts w:cs="Palatino"/>
          <w:color w:val="000000"/>
          <w:sz w:val="20"/>
          <w:szCs w:val="20"/>
        </w:rPr>
      </w:pPr>
      <w:r w:rsidRPr="00CD059D">
        <w:rPr>
          <w:rFonts w:cs="Palatino"/>
          <w:b/>
          <w:bCs/>
          <w:color w:val="000000"/>
          <w:sz w:val="20"/>
          <w:szCs w:val="20"/>
        </w:rPr>
        <w:t>Other Optional Readings</w:t>
      </w:r>
      <w:r w:rsidR="00D761BA">
        <w:rPr>
          <w:rFonts w:cs="Palatino"/>
          <w:b/>
          <w:bCs/>
          <w:color w:val="000000"/>
          <w:sz w:val="20"/>
          <w:szCs w:val="20"/>
        </w:rPr>
        <w:t xml:space="preserve"> noted in class</w:t>
      </w:r>
      <w:r w:rsidRPr="00CD059D">
        <w:rPr>
          <w:rFonts w:cs="Palatino"/>
          <w:color w:val="000000"/>
          <w:sz w:val="20"/>
          <w:szCs w:val="20"/>
        </w:rPr>
        <w:t xml:space="preserve">: Throughout the semester I will provide you with citations or copies of additional readings and other resources. As with optional readings on ecourseware, you are not required to read or have knowledge of these materials. Any additional Required Readings not </w:t>
      </w:r>
      <w:r w:rsidRPr="00CD059D">
        <w:rPr>
          <w:rFonts w:cs="Palatino"/>
          <w:color w:val="000000"/>
          <w:sz w:val="20"/>
          <w:szCs w:val="20"/>
        </w:rPr>
        <w:lastRenderedPageBreak/>
        <w:t xml:space="preserve">currently listed on the class schedule below will be added to a revised syllabus that will be posted on ecourseware. </w:t>
      </w:r>
    </w:p>
    <w:p w14:paraId="1672C3CC" w14:textId="77777777" w:rsidR="00670DD3" w:rsidRPr="00CD059D" w:rsidRDefault="00670DD3" w:rsidP="00670DD3">
      <w:pPr>
        <w:pStyle w:val="Default"/>
        <w:rPr>
          <w:sz w:val="20"/>
          <w:szCs w:val="20"/>
        </w:rPr>
      </w:pPr>
    </w:p>
    <w:p w14:paraId="4BCE1A30" w14:textId="77777777" w:rsidR="00670DD3" w:rsidRPr="00CD059D" w:rsidRDefault="00670DD3" w:rsidP="00670DD3">
      <w:pPr>
        <w:pStyle w:val="CM21"/>
        <w:rPr>
          <w:rFonts w:cs="Palatino"/>
          <w:b/>
          <w:bCs/>
          <w:color w:val="000000"/>
          <w:sz w:val="20"/>
          <w:szCs w:val="20"/>
        </w:rPr>
      </w:pPr>
      <w:r w:rsidRPr="00CD059D">
        <w:rPr>
          <w:rFonts w:cs="Palatino"/>
          <w:b/>
          <w:bCs/>
          <w:color w:val="000000"/>
          <w:sz w:val="20"/>
          <w:szCs w:val="20"/>
        </w:rPr>
        <w:t xml:space="preserve">Grading and Assignments </w:t>
      </w:r>
    </w:p>
    <w:p w14:paraId="3CCF7C4E" w14:textId="77777777" w:rsidR="00670DD3" w:rsidRPr="00CD059D" w:rsidRDefault="00670DD3" w:rsidP="00670DD3">
      <w:pPr>
        <w:pStyle w:val="Default"/>
        <w:rPr>
          <w:sz w:val="20"/>
          <w:szCs w:val="20"/>
        </w:rPr>
      </w:pPr>
    </w:p>
    <w:p w14:paraId="7EE08024" w14:textId="77777777" w:rsidR="00315540" w:rsidRPr="00CD059D" w:rsidRDefault="00670DD3" w:rsidP="00315540">
      <w:pPr>
        <w:pStyle w:val="CM21"/>
        <w:ind w:right="207"/>
        <w:rPr>
          <w:rFonts w:cs="Palatino"/>
          <w:color w:val="000000"/>
          <w:sz w:val="20"/>
          <w:szCs w:val="20"/>
        </w:rPr>
      </w:pPr>
      <w:r w:rsidRPr="00CD059D">
        <w:rPr>
          <w:rFonts w:cs="Palatino"/>
          <w:b/>
          <w:bCs/>
          <w:color w:val="000000"/>
          <w:sz w:val="20"/>
          <w:szCs w:val="20"/>
        </w:rPr>
        <w:t>Class Participation</w:t>
      </w:r>
      <w:r w:rsidRPr="00CD059D">
        <w:rPr>
          <w:rFonts w:cs="Palatino"/>
          <w:color w:val="000000"/>
          <w:sz w:val="20"/>
          <w:szCs w:val="20"/>
        </w:rPr>
        <w:t>: Emphatically, this class is discussion-based. The success of our discussions</w:t>
      </w:r>
      <w:r w:rsidR="00315540" w:rsidRPr="00CD059D">
        <w:rPr>
          <w:rFonts w:cs="Palatino"/>
          <w:color w:val="000000"/>
          <w:sz w:val="20"/>
          <w:szCs w:val="20"/>
        </w:rPr>
        <w:t xml:space="preserve"> </w:t>
      </w:r>
      <w:r w:rsidRPr="00CD059D">
        <w:rPr>
          <w:rFonts w:cs="Palatino"/>
          <w:color w:val="000000"/>
          <w:sz w:val="20"/>
          <w:szCs w:val="20"/>
        </w:rPr>
        <w:t>depends on the participation of all. Students are responsible for being familiar with the week’s required assigned readings. Seminar attendance is mandatory – a single absence will be allowed</w:t>
      </w:r>
      <w:r w:rsidR="00315540" w:rsidRPr="00CD059D">
        <w:rPr>
          <w:rFonts w:cs="Palatino"/>
          <w:color w:val="000000"/>
          <w:sz w:val="20"/>
          <w:szCs w:val="20"/>
        </w:rPr>
        <w:t xml:space="preserve"> </w:t>
      </w:r>
      <w:r w:rsidRPr="00CD059D">
        <w:rPr>
          <w:rFonts w:cs="Palatino"/>
          <w:color w:val="000000"/>
          <w:sz w:val="20"/>
          <w:szCs w:val="20"/>
        </w:rPr>
        <w:t>for dire circumstances. Additional absences will result in point reductions (at 2.0 points per</w:t>
      </w:r>
      <w:r w:rsidR="00315540" w:rsidRPr="00CD059D">
        <w:rPr>
          <w:rFonts w:cs="Palatino"/>
          <w:color w:val="000000"/>
          <w:sz w:val="20"/>
          <w:szCs w:val="20"/>
        </w:rPr>
        <w:t xml:space="preserve"> </w:t>
      </w:r>
      <w:r w:rsidRPr="00CD059D">
        <w:rPr>
          <w:rFonts w:cs="Palatino"/>
          <w:color w:val="000000"/>
          <w:sz w:val="20"/>
          <w:szCs w:val="20"/>
        </w:rPr>
        <w:t xml:space="preserve">missed class) on the final grade. Seminar discussion guidelines include: </w:t>
      </w:r>
    </w:p>
    <w:p w14:paraId="05A0F40C" w14:textId="77777777" w:rsidR="00315540" w:rsidRPr="00CD059D" w:rsidRDefault="00670DD3" w:rsidP="007D4E09">
      <w:pPr>
        <w:pStyle w:val="CM21"/>
        <w:numPr>
          <w:ilvl w:val="0"/>
          <w:numId w:val="6"/>
        </w:numPr>
        <w:ind w:right="207"/>
        <w:rPr>
          <w:sz w:val="20"/>
          <w:szCs w:val="20"/>
        </w:rPr>
      </w:pPr>
      <w:r w:rsidRPr="00CD059D">
        <w:rPr>
          <w:sz w:val="20"/>
          <w:szCs w:val="20"/>
        </w:rPr>
        <w:t xml:space="preserve">Do not dominate the discussion. </w:t>
      </w:r>
    </w:p>
    <w:p w14:paraId="0ABF135B" w14:textId="77777777" w:rsidR="00315540" w:rsidRPr="00CD059D" w:rsidRDefault="00670DD3" w:rsidP="007D4E09">
      <w:pPr>
        <w:pStyle w:val="CM21"/>
        <w:numPr>
          <w:ilvl w:val="0"/>
          <w:numId w:val="6"/>
        </w:numPr>
        <w:ind w:right="207"/>
        <w:rPr>
          <w:sz w:val="20"/>
          <w:szCs w:val="20"/>
        </w:rPr>
      </w:pPr>
      <w:r w:rsidRPr="00CD059D">
        <w:rPr>
          <w:sz w:val="20"/>
          <w:szCs w:val="20"/>
        </w:rPr>
        <w:t xml:space="preserve">Be courteous and respectful of one another. </w:t>
      </w:r>
    </w:p>
    <w:p w14:paraId="5F5636DD" w14:textId="77777777" w:rsidR="00670DD3" w:rsidRPr="00CD059D" w:rsidRDefault="00670DD3" w:rsidP="007D4E09">
      <w:pPr>
        <w:pStyle w:val="CM21"/>
        <w:numPr>
          <w:ilvl w:val="0"/>
          <w:numId w:val="6"/>
        </w:numPr>
        <w:ind w:right="207"/>
        <w:rPr>
          <w:sz w:val="20"/>
          <w:szCs w:val="20"/>
        </w:rPr>
      </w:pPr>
      <w:r w:rsidRPr="00CD059D">
        <w:rPr>
          <w:sz w:val="20"/>
          <w:szCs w:val="20"/>
        </w:rPr>
        <w:t>Listen to what is said rather than who said it – responses should not be personalized, and</w:t>
      </w:r>
      <w:r w:rsidR="00315540" w:rsidRPr="00CD059D">
        <w:rPr>
          <w:sz w:val="20"/>
          <w:szCs w:val="20"/>
        </w:rPr>
        <w:t xml:space="preserve"> </w:t>
      </w:r>
      <w:r w:rsidRPr="00CD059D">
        <w:rPr>
          <w:sz w:val="20"/>
          <w:szCs w:val="20"/>
        </w:rPr>
        <w:t xml:space="preserve">disagreements in opinion are not to be taken personally. </w:t>
      </w:r>
    </w:p>
    <w:p w14:paraId="0983ADF4" w14:textId="77777777" w:rsidR="00670DD3" w:rsidRPr="00CD059D" w:rsidRDefault="00670DD3" w:rsidP="00670DD3">
      <w:pPr>
        <w:pStyle w:val="Default"/>
        <w:rPr>
          <w:sz w:val="20"/>
          <w:szCs w:val="20"/>
        </w:rPr>
      </w:pPr>
    </w:p>
    <w:p w14:paraId="1BB5322C" w14:textId="77777777" w:rsidR="00315540" w:rsidRPr="00CD059D" w:rsidRDefault="00670DD3" w:rsidP="00315540">
      <w:pPr>
        <w:pStyle w:val="Default"/>
        <w:ind w:right="450"/>
        <w:rPr>
          <w:sz w:val="20"/>
          <w:szCs w:val="20"/>
        </w:rPr>
      </w:pPr>
      <w:r w:rsidRPr="00CD059D">
        <w:rPr>
          <w:b/>
          <w:bCs/>
          <w:sz w:val="20"/>
          <w:szCs w:val="20"/>
        </w:rPr>
        <w:t>Reading Journal</w:t>
      </w:r>
      <w:r w:rsidRPr="00CD059D">
        <w:rPr>
          <w:sz w:val="20"/>
          <w:szCs w:val="20"/>
        </w:rPr>
        <w:t>: By Tuesday morning at 9:00 AM on the day of each class period beginning</w:t>
      </w:r>
      <w:r w:rsidR="00315540" w:rsidRPr="00CD059D">
        <w:rPr>
          <w:sz w:val="20"/>
          <w:szCs w:val="20"/>
        </w:rPr>
        <w:t xml:space="preserve"> September 3</w:t>
      </w:r>
      <w:r w:rsidRPr="00CD059D">
        <w:rPr>
          <w:sz w:val="20"/>
          <w:szCs w:val="20"/>
        </w:rPr>
        <w:t>, each student will submit via ecourseware at least one substantive comment or</w:t>
      </w:r>
      <w:r w:rsidR="00315540" w:rsidRPr="00CD059D">
        <w:rPr>
          <w:sz w:val="20"/>
          <w:szCs w:val="20"/>
        </w:rPr>
        <w:t xml:space="preserve"> </w:t>
      </w:r>
      <w:r w:rsidRPr="00CD059D">
        <w:rPr>
          <w:sz w:val="20"/>
          <w:szCs w:val="20"/>
        </w:rPr>
        <w:t xml:space="preserve">question for each required reading assigned for the class period as follows: </w:t>
      </w:r>
    </w:p>
    <w:p w14:paraId="1152953C" w14:textId="565683A4" w:rsidR="00315540" w:rsidRPr="00CD059D" w:rsidRDefault="00670DD3" w:rsidP="007D4E09">
      <w:pPr>
        <w:pStyle w:val="Default"/>
        <w:numPr>
          <w:ilvl w:val="0"/>
          <w:numId w:val="7"/>
        </w:numPr>
        <w:ind w:right="450"/>
        <w:rPr>
          <w:sz w:val="20"/>
          <w:szCs w:val="20"/>
        </w:rPr>
      </w:pPr>
      <w:r w:rsidRPr="00CD059D">
        <w:rPr>
          <w:sz w:val="20"/>
          <w:szCs w:val="20"/>
        </w:rPr>
        <w:t>The journal must contain at least one substantive comment or question generated</w:t>
      </w:r>
      <w:r w:rsidR="00315540" w:rsidRPr="00CD059D">
        <w:rPr>
          <w:sz w:val="20"/>
          <w:szCs w:val="20"/>
        </w:rPr>
        <w:t xml:space="preserve"> </w:t>
      </w:r>
      <w:r w:rsidRPr="00CD059D">
        <w:rPr>
          <w:sz w:val="20"/>
          <w:szCs w:val="20"/>
        </w:rPr>
        <w:t xml:space="preserve">through each of the required assigned readings. </w:t>
      </w:r>
      <w:r w:rsidR="00194B5A">
        <w:rPr>
          <w:sz w:val="20"/>
          <w:szCs w:val="20"/>
        </w:rPr>
        <w:t xml:space="preserve"> A substantive comment can be stated in one sentence, yet a rambling </w:t>
      </w:r>
      <w:proofErr w:type="gramStart"/>
      <w:r w:rsidR="00194B5A">
        <w:rPr>
          <w:sz w:val="20"/>
          <w:szCs w:val="20"/>
        </w:rPr>
        <w:t>100 word</w:t>
      </w:r>
      <w:proofErr w:type="gramEnd"/>
      <w:r w:rsidR="00194B5A">
        <w:rPr>
          <w:sz w:val="20"/>
          <w:szCs w:val="20"/>
        </w:rPr>
        <w:t xml:space="preserve"> paragraph might not contain a single substantive comment.</w:t>
      </w:r>
    </w:p>
    <w:p w14:paraId="2833CAB5" w14:textId="77777777" w:rsidR="00315540" w:rsidRPr="00CD059D" w:rsidRDefault="00670DD3" w:rsidP="007D4E09">
      <w:pPr>
        <w:pStyle w:val="Default"/>
        <w:numPr>
          <w:ilvl w:val="0"/>
          <w:numId w:val="7"/>
        </w:numPr>
        <w:ind w:right="450"/>
        <w:rPr>
          <w:sz w:val="20"/>
          <w:szCs w:val="20"/>
        </w:rPr>
      </w:pPr>
      <w:r w:rsidRPr="00CD059D">
        <w:rPr>
          <w:sz w:val="20"/>
          <w:szCs w:val="20"/>
        </w:rPr>
        <w:t>The journal notes may be written informally (e.g., list of bullet points; stream of</w:t>
      </w:r>
      <w:r w:rsidR="00315540" w:rsidRPr="00CD059D">
        <w:rPr>
          <w:sz w:val="20"/>
          <w:szCs w:val="20"/>
        </w:rPr>
        <w:t xml:space="preserve"> </w:t>
      </w:r>
      <w:r w:rsidRPr="00CD059D">
        <w:rPr>
          <w:sz w:val="20"/>
          <w:szCs w:val="20"/>
        </w:rPr>
        <w:t xml:space="preserve">consciousness; not style sheet compliant) but must be intelligible. </w:t>
      </w:r>
    </w:p>
    <w:p w14:paraId="65F44629" w14:textId="77777777" w:rsidR="00315540" w:rsidRPr="00CD059D" w:rsidRDefault="00670DD3" w:rsidP="007D4E09">
      <w:pPr>
        <w:pStyle w:val="Default"/>
        <w:numPr>
          <w:ilvl w:val="0"/>
          <w:numId w:val="7"/>
        </w:numPr>
        <w:ind w:right="450"/>
        <w:rPr>
          <w:sz w:val="20"/>
          <w:szCs w:val="20"/>
        </w:rPr>
      </w:pPr>
      <w:r w:rsidRPr="00CD059D">
        <w:rPr>
          <w:sz w:val="20"/>
          <w:szCs w:val="20"/>
        </w:rPr>
        <w:t xml:space="preserve">The student must be prepared to discuss their comment or question in class. </w:t>
      </w:r>
    </w:p>
    <w:p w14:paraId="67348CE0" w14:textId="50050A56" w:rsidR="00315540" w:rsidRPr="00CD059D" w:rsidRDefault="00670DD3" w:rsidP="007D4E09">
      <w:pPr>
        <w:pStyle w:val="Default"/>
        <w:numPr>
          <w:ilvl w:val="0"/>
          <w:numId w:val="7"/>
        </w:numPr>
        <w:ind w:right="450"/>
        <w:rPr>
          <w:sz w:val="20"/>
          <w:szCs w:val="20"/>
        </w:rPr>
      </w:pPr>
      <w:r w:rsidRPr="00CD059D">
        <w:rPr>
          <w:sz w:val="20"/>
          <w:szCs w:val="20"/>
        </w:rPr>
        <w:t>Reading Journals for each week will be awarded a maximum value of 1 point toward the</w:t>
      </w:r>
      <w:r w:rsidR="00315540" w:rsidRPr="00CD059D">
        <w:rPr>
          <w:sz w:val="20"/>
          <w:szCs w:val="20"/>
        </w:rPr>
        <w:t xml:space="preserve"> </w:t>
      </w:r>
      <w:r w:rsidRPr="00CD059D">
        <w:rPr>
          <w:sz w:val="20"/>
          <w:szCs w:val="20"/>
        </w:rPr>
        <w:t>final grade. Reading Journals submitted to ecourseware after 9:00 AM on the day of the</w:t>
      </w:r>
      <w:r w:rsidR="00194B5A">
        <w:rPr>
          <w:sz w:val="20"/>
          <w:szCs w:val="20"/>
        </w:rPr>
        <w:t xml:space="preserve"> </w:t>
      </w:r>
      <w:r w:rsidRPr="00CD059D">
        <w:rPr>
          <w:sz w:val="20"/>
          <w:szCs w:val="20"/>
        </w:rPr>
        <w:t xml:space="preserve">class period will be assigned a grade value of 0 points. </w:t>
      </w:r>
    </w:p>
    <w:p w14:paraId="660D627C" w14:textId="1AEB72A4" w:rsidR="00670DD3" w:rsidRPr="00CD059D" w:rsidRDefault="00670DD3" w:rsidP="007D4E09">
      <w:pPr>
        <w:pStyle w:val="Default"/>
        <w:numPr>
          <w:ilvl w:val="0"/>
          <w:numId w:val="7"/>
        </w:numPr>
        <w:ind w:right="450"/>
        <w:rPr>
          <w:sz w:val="20"/>
          <w:szCs w:val="20"/>
        </w:rPr>
      </w:pPr>
      <w:r w:rsidRPr="00CD059D">
        <w:rPr>
          <w:sz w:val="20"/>
          <w:szCs w:val="20"/>
        </w:rPr>
        <w:t xml:space="preserve">Reading journals are not required on September </w:t>
      </w:r>
      <w:r w:rsidR="00194B5A">
        <w:rPr>
          <w:sz w:val="20"/>
          <w:szCs w:val="20"/>
        </w:rPr>
        <w:t>17 (Chucalissa visit) October 15</w:t>
      </w:r>
      <w:r w:rsidRPr="00CD059D">
        <w:rPr>
          <w:sz w:val="20"/>
          <w:szCs w:val="20"/>
        </w:rPr>
        <w:t xml:space="preserve"> (fall</w:t>
      </w:r>
      <w:r w:rsidR="00315540" w:rsidRPr="00CD059D">
        <w:rPr>
          <w:sz w:val="20"/>
          <w:szCs w:val="20"/>
        </w:rPr>
        <w:t xml:space="preserve"> </w:t>
      </w:r>
      <w:r w:rsidR="00194B5A">
        <w:rPr>
          <w:sz w:val="20"/>
          <w:szCs w:val="20"/>
        </w:rPr>
        <w:t>break) or November 19</w:t>
      </w:r>
      <w:r w:rsidRPr="00CD059D">
        <w:rPr>
          <w:sz w:val="20"/>
          <w:szCs w:val="20"/>
        </w:rPr>
        <w:t xml:space="preserve"> (final presentations). </w:t>
      </w:r>
    </w:p>
    <w:p w14:paraId="2A882B94" w14:textId="77777777" w:rsidR="00670DD3" w:rsidRPr="00CD059D" w:rsidRDefault="00670DD3" w:rsidP="00670DD3">
      <w:pPr>
        <w:pStyle w:val="Default"/>
        <w:rPr>
          <w:sz w:val="20"/>
          <w:szCs w:val="20"/>
        </w:rPr>
      </w:pPr>
    </w:p>
    <w:p w14:paraId="44FCA242" w14:textId="77777777" w:rsidR="00315540" w:rsidRPr="00CD059D" w:rsidRDefault="00670DD3" w:rsidP="00315540">
      <w:pPr>
        <w:pStyle w:val="CM2"/>
        <w:spacing w:line="240" w:lineRule="auto"/>
        <w:rPr>
          <w:rFonts w:cs="Palatino"/>
          <w:color w:val="000000"/>
          <w:sz w:val="20"/>
          <w:szCs w:val="20"/>
        </w:rPr>
      </w:pPr>
      <w:r w:rsidRPr="00CD059D">
        <w:rPr>
          <w:rFonts w:cs="Palatino"/>
          <w:color w:val="000000"/>
          <w:sz w:val="20"/>
          <w:szCs w:val="20"/>
        </w:rPr>
        <w:t xml:space="preserve">How to lose grade points for Reading Journals: </w:t>
      </w:r>
    </w:p>
    <w:p w14:paraId="2AE9A17C" w14:textId="72311030" w:rsidR="00315540" w:rsidRPr="00CD059D" w:rsidRDefault="00670DD3" w:rsidP="007D4E09">
      <w:pPr>
        <w:pStyle w:val="CM2"/>
        <w:numPr>
          <w:ilvl w:val="0"/>
          <w:numId w:val="8"/>
        </w:numPr>
        <w:spacing w:line="240" w:lineRule="auto"/>
        <w:rPr>
          <w:rFonts w:cs="Palatino"/>
          <w:color w:val="000000"/>
          <w:sz w:val="20"/>
          <w:szCs w:val="20"/>
        </w:rPr>
      </w:pPr>
      <w:proofErr w:type="gramStart"/>
      <w:r w:rsidRPr="00CD059D">
        <w:rPr>
          <w:sz w:val="20"/>
          <w:szCs w:val="20"/>
        </w:rPr>
        <w:t>write</w:t>
      </w:r>
      <w:proofErr w:type="gramEnd"/>
      <w:r w:rsidRPr="00CD059D">
        <w:rPr>
          <w:sz w:val="20"/>
          <w:szCs w:val="20"/>
        </w:rPr>
        <w:t xml:space="preserve"> notes that do not demonstrate you</w:t>
      </w:r>
      <w:r w:rsidR="00194B5A">
        <w:rPr>
          <w:sz w:val="20"/>
          <w:szCs w:val="20"/>
        </w:rPr>
        <w:t xml:space="preserve"> read or</w:t>
      </w:r>
      <w:r w:rsidRPr="00CD059D">
        <w:rPr>
          <w:sz w:val="20"/>
          <w:szCs w:val="20"/>
        </w:rPr>
        <w:t xml:space="preserve"> gained any insigh</w:t>
      </w:r>
      <w:r w:rsidR="00194B5A">
        <w:rPr>
          <w:sz w:val="20"/>
          <w:szCs w:val="20"/>
        </w:rPr>
        <w:t>ts from the article</w:t>
      </w:r>
      <w:r w:rsidRPr="00CD059D">
        <w:rPr>
          <w:sz w:val="20"/>
          <w:szCs w:val="20"/>
        </w:rPr>
        <w:t xml:space="preserve"> such as “This was a very interesting article” or “I completely agree with this</w:t>
      </w:r>
      <w:r w:rsidR="00315540" w:rsidRPr="00CD059D">
        <w:rPr>
          <w:sz w:val="20"/>
          <w:szCs w:val="20"/>
        </w:rPr>
        <w:t xml:space="preserve"> </w:t>
      </w:r>
      <w:r w:rsidRPr="00CD059D">
        <w:rPr>
          <w:sz w:val="20"/>
          <w:szCs w:val="20"/>
        </w:rPr>
        <w:t xml:space="preserve">article.” </w:t>
      </w:r>
    </w:p>
    <w:p w14:paraId="5FE4CDEA" w14:textId="77777777" w:rsidR="00315540" w:rsidRPr="00CD059D" w:rsidRDefault="00670DD3" w:rsidP="007D4E09">
      <w:pPr>
        <w:pStyle w:val="CM2"/>
        <w:numPr>
          <w:ilvl w:val="0"/>
          <w:numId w:val="8"/>
        </w:numPr>
        <w:spacing w:line="240" w:lineRule="auto"/>
        <w:rPr>
          <w:rFonts w:cs="Palatino"/>
          <w:color w:val="000000"/>
          <w:sz w:val="20"/>
          <w:szCs w:val="20"/>
        </w:rPr>
      </w:pPr>
      <w:proofErr w:type="gramStart"/>
      <w:r w:rsidRPr="00CD059D">
        <w:rPr>
          <w:sz w:val="20"/>
          <w:szCs w:val="20"/>
        </w:rPr>
        <w:t>write</w:t>
      </w:r>
      <w:proofErr w:type="gramEnd"/>
      <w:r w:rsidRPr="00CD059D">
        <w:rPr>
          <w:sz w:val="20"/>
          <w:szCs w:val="20"/>
        </w:rPr>
        <w:t xml:space="preserve"> notes that only restate the premise of the article </w:t>
      </w:r>
    </w:p>
    <w:p w14:paraId="67BC68DD" w14:textId="77777777" w:rsidR="00670DD3" w:rsidRPr="00CD059D" w:rsidRDefault="00670DD3" w:rsidP="007D4E09">
      <w:pPr>
        <w:pStyle w:val="CM2"/>
        <w:numPr>
          <w:ilvl w:val="0"/>
          <w:numId w:val="8"/>
        </w:numPr>
        <w:spacing w:line="240" w:lineRule="auto"/>
        <w:rPr>
          <w:rFonts w:cs="Palatino"/>
          <w:color w:val="000000"/>
          <w:sz w:val="20"/>
          <w:szCs w:val="20"/>
        </w:rPr>
      </w:pPr>
      <w:proofErr w:type="gramStart"/>
      <w:r w:rsidRPr="00CD059D">
        <w:rPr>
          <w:sz w:val="20"/>
          <w:szCs w:val="20"/>
        </w:rPr>
        <w:t>turn</w:t>
      </w:r>
      <w:proofErr w:type="gramEnd"/>
      <w:r w:rsidRPr="00CD059D">
        <w:rPr>
          <w:sz w:val="20"/>
          <w:szCs w:val="20"/>
        </w:rPr>
        <w:t xml:space="preserve"> in the assignment late </w:t>
      </w:r>
    </w:p>
    <w:p w14:paraId="420FE4D7" w14:textId="77777777" w:rsidR="00670DD3" w:rsidRPr="00CD059D" w:rsidRDefault="00670DD3" w:rsidP="00670DD3">
      <w:pPr>
        <w:pStyle w:val="Default"/>
        <w:rPr>
          <w:sz w:val="20"/>
          <w:szCs w:val="20"/>
        </w:rPr>
      </w:pPr>
    </w:p>
    <w:p w14:paraId="76CADDED" w14:textId="13A5BDD9" w:rsidR="00315540" w:rsidRPr="00CD059D" w:rsidRDefault="00670DD3" w:rsidP="00315540">
      <w:pPr>
        <w:pStyle w:val="CM3"/>
        <w:spacing w:line="240" w:lineRule="auto"/>
        <w:ind w:right="115"/>
        <w:rPr>
          <w:rFonts w:cs="Palatino"/>
          <w:color w:val="000000"/>
          <w:sz w:val="20"/>
          <w:szCs w:val="20"/>
        </w:rPr>
      </w:pPr>
      <w:r w:rsidRPr="00CD059D">
        <w:rPr>
          <w:rFonts w:cs="Palatino"/>
          <w:b/>
          <w:bCs/>
          <w:color w:val="000000"/>
          <w:sz w:val="20"/>
          <w:szCs w:val="20"/>
        </w:rPr>
        <w:t>Annotated References</w:t>
      </w:r>
      <w:r w:rsidRPr="00CD059D">
        <w:rPr>
          <w:rFonts w:cs="Palatino"/>
          <w:color w:val="000000"/>
          <w:sz w:val="20"/>
          <w:szCs w:val="20"/>
        </w:rPr>
        <w:t>: By Tuesday morning at 9:00 AM on the day of each class period,</w:t>
      </w:r>
      <w:r w:rsidR="00315540" w:rsidRPr="00CD059D">
        <w:rPr>
          <w:rFonts w:cs="Palatino"/>
          <w:color w:val="000000"/>
          <w:sz w:val="20"/>
          <w:szCs w:val="20"/>
        </w:rPr>
        <w:t xml:space="preserve"> beginning September 3</w:t>
      </w:r>
      <w:r w:rsidRPr="00CD059D">
        <w:rPr>
          <w:rFonts w:cs="Palatino"/>
          <w:color w:val="000000"/>
          <w:sz w:val="20"/>
          <w:szCs w:val="20"/>
        </w:rPr>
        <w:t>, students will be responsible for posting a minimum of one annotated</w:t>
      </w:r>
      <w:r w:rsidR="00315540" w:rsidRPr="00CD059D">
        <w:rPr>
          <w:rFonts w:cs="Palatino"/>
          <w:color w:val="000000"/>
          <w:sz w:val="20"/>
          <w:szCs w:val="20"/>
        </w:rPr>
        <w:t xml:space="preserve"> </w:t>
      </w:r>
      <w:r w:rsidRPr="00CD059D">
        <w:rPr>
          <w:rFonts w:cs="Palatino"/>
          <w:color w:val="000000"/>
          <w:sz w:val="20"/>
          <w:szCs w:val="20"/>
        </w:rPr>
        <w:t>reference per week relevant to</w:t>
      </w:r>
      <w:r w:rsidR="00194B5A">
        <w:rPr>
          <w:rFonts w:cs="Palatino"/>
          <w:color w:val="000000"/>
          <w:sz w:val="20"/>
          <w:szCs w:val="20"/>
        </w:rPr>
        <w:t xml:space="preserve"> that week’s discussion topic on</w:t>
      </w:r>
      <w:r w:rsidRPr="00CD059D">
        <w:rPr>
          <w:rFonts w:cs="Palatino"/>
          <w:color w:val="000000"/>
          <w:sz w:val="20"/>
          <w:szCs w:val="20"/>
        </w:rPr>
        <w:t xml:space="preserve"> the ecourseware discussion board. </w:t>
      </w:r>
    </w:p>
    <w:p w14:paraId="5FB0B46C" w14:textId="2EDEF945" w:rsidR="00315540" w:rsidRPr="00CD059D" w:rsidRDefault="00670DD3" w:rsidP="007D4E09">
      <w:pPr>
        <w:pStyle w:val="CM3"/>
        <w:numPr>
          <w:ilvl w:val="0"/>
          <w:numId w:val="9"/>
        </w:numPr>
        <w:spacing w:line="240" w:lineRule="auto"/>
        <w:ind w:right="115"/>
        <w:rPr>
          <w:rFonts w:cs="Palatino"/>
          <w:color w:val="000000"/>
          <w:sz w:val="20"/>
          <w:szCs w:val="20"/>
        </w:rPr>
      </w:pPr>
      <w:r w:rsidRPr="00CD059D">
        <w:rPr>
          <w:sz w:val="20"/>
          <w:szCs w:val="20"/>
        </w:rPr>
        <w:t xml:space="preserve">Annotated references </w:t>
      </w:r>
      <w:r w:rsidR="00194B5A">
        <w:rPr>
          <w:sz w:val="20"/>
          <w:szCs w:val="20"/>
        </w:rPr>
        <w:t>are not required on September 17 (Chucalissa visit) October 15</w:t>
      </w:r>
      <w:r w:rsidRPr="00CD059D">
        <w:rPr>
          <w:sz w:val="20"/>
          <w:szCs w:val="20"/>
        </w:rPr>
        <w:t xml:space="preserve"> (fall</w:t>
      </w:r>
      <w:r w:rsidR="00315540" w:rsidRPr="00CD059D">
        <w:rPr>
          <w:sz w:val="20"/>
          <w:szCs w:val="20"/>
        </w:rPr>
        <w:t xml:space="preserve"> </w:t>
      </w:r>
      <w:r w:rsidR="00194B5A">
        <w:rPr>
          <w:sz w:val="20"/>
          <w:szCs w:val="20"/>
        </w:rPr>
        <w:t xml:space="preserve">break) or November 19 </w:t>
      </w:r>
      <w:r w:rsidRPr="00CD059D">
        <w:rPr>
          <w:sz w:val="20"/>
          <w:szCs w:val="20"/>
        </w:rPr>
        <w:t xml:space="preserve"> (final presentations). </w:t>
      </w:r>
    </w:p>
    <w:p w14:paraId="19067FA9" w14:textId="77777777" w:rsidR="00315540" w:rsidRPr="00CD059D" w:rsidRDefault="00670DD3" w:rsidP="007D4E09">
      <w:pPr>
        <w:pStyle w:val="CM3"/>
        <w:numPr>
          <w:ilvl w:val="0"/>
          <w:numId w:val="9"/>
        </w:numPr>
        <w:spacing w:line="240" w:lineRule="auto"/>
        <w:ind w:right="115"/>
        <w:rPr>
          <w:rFonts w:cs="Palatino"/>
          <w:color w:val="000000"/>
          <w:sz w:val="20"/>
          <w:szCs w:val="20"/>
        </w:rPr>
      </w:pPr>
      <w:r w:rsidRPr="00CD059D">
        <w:rPr>
          <w:sz w:val="20"/>
          <w:szCs w:val="20"/>
        </w:rPr>
        <w:t xml:space="preserve">The references can be websites, blogs, journals, or other published works. </w:t>
      </w:r>
    </w:p>
    <w:p w14:paraId="295C2381" w14:textId="7D83453D" w:rsidR="00315540" w:rsidRPr="00CD059D" w:rsidRDefault="00194B5A" w:rsidP="007D4E09">
      <w:pPr>
        <w:pStyle w:val="CM3"/>
        <w:numPr>
          <w:ilvl w:val="0"/>
          <w:numId w:val="9"/>
        </w:numPr>
        <w:spacing w:line="240" w:lineRule="auto"/>
        <w:ind w:right="115"/>
        <w:rPr>
          <w:rFonts w:cs="Palatino"/>
          <w:color w:val="000000"/>
          <w:sz w:val="20"/>
          <w:szCs w:val="20"/>
        </w:rPr>
      </w:pPr>
      <w:r>
        <w:rPr>
          <w:sz w:val="20"/>
          <w:szCs w:val="20"/>
        </w:rPr>
        <w:t>Each annotation must contain</w:t>
      </w:r>
      <w:r w:rsidR="00670DD3" w:rsidRPr="00CD059D">
        <w:rPr>
          <w:sz w:val="20"/>
          <w:szCs w:val="20"/>
        </w:rPr>
        <w:t xml:space="preserve"> at least 50 words and cannot duplicate a reference already</w:t>
      </w:r>
      <w:r w:rsidR="00315540" w:rsidRPr="00CD059D">
        <w:rPr>
          <w:sz w:val="20"/>
          <w:szCs w:val="20"/>
        </w:rPr>
        <w:t xml:space="preserve"> </w:t>
      </w:r>
      <w:r w:rsidR="00670DD3" w:rsidRPr="00CD059D">
        <w:rPr>
          <w:sz w:val="20"/>
          <w:szCs w:val="20"/>
        </w:rPr>
        <w:t>posted by another student</w:t>
      </w:r>
      <w:r w:rsidR="00315540" w:rsidRPr="00CD059D">
        <w:rPr>
          <w:sz w:val="20"/>
          <w:szCs w:val="20"/>
        </w:rPr>
        <w:t xml:space="preserve"> or listed on my Pearltree Museum Studies link (</w:t>
      </w:r>
      <w:hyperlink r:id="rId10" w:anchor="/N-reveal=5&amp;N-s=1_7108414&amp;N-fa=7108328&amp;N-u=1_1012911&amp;N-p=67217242&amp;N-f=1_7108414" w:history="1">
        <w:r w:rsidR="00315540" w:rsidRPr="00CD059D">
          <w:rPr>
            <w:rStyle w:val="Hyperlink"/>
            <w:sz w:val="20"/>
            <w:szCs w:val="20"/>
          </w:rPr>
          <w:t>http://www.pearltrees.com/#/N-reveal=5&amp;N-s=1_7108414&amp;N-fa=7108328&amp;N-u=1_1012911&amp;N-p=67217242&amp;N-f=1_7108414</w:t>
        </w:r>
      </w:hyperlink>
      <w:r w:rsidR="00315540" w:rsidRPr="00CD059D">
        <w:rPr>
          <w:sz w:val="20"/>
          <w:szCs w:val="20"/>
        </w:rPr>
        <w:t>).</w:t>
      </w:r>
    </w:p>
    <w:p w14:paraId="4ECACCAD" w14:textId="77777777" w:rsidR="00670DD3" w:rsidRPr="00CD059D" w:rsidRDefault="00670DD3" w:rsidP="007D4E09">
      <w:pPr>
        <w:pStyle w:val="CM3"/>
        <w:numPr>
          <w:ilvl w:val="0"/>
          <w:numId w:val="9"/>
        </w:numPr>
        <w:spacing w:line="240" w:lineRule="auto"/>
        <w:ind w:right="115"/>
        <w:rPr>
          <w:rFonts w:cs="Palatino"/>
          <w:color w:val="000000"/>
          <w:sz w:val="20"/>
          <w:szCs w:val="20"/>
        </w:rPr>
      </w:pPr>
      <w:r w:rsidRPr="00CD059D">
        <w:rPr>
          <w:sz w:val="20"/>
          <w:szCs w:val="20"/>
        </w:rPr>
        <w:t>The annotation for each week will be awarded a maximum value of 1 point toward the</w:t>
      </w:r>
      <w:r w:rsidR="00292151" w:rsidRPr="00CD059D">
        <w:rPr>
          <w:sz w:val="20"/>
          <w:szCs w:val="20"/>
        </w:rPr>
        <w:t xml:space="preserve"> </w:t>
      </w:r>
      <w:r w:rsidRPr="00CD059D">
        <w:rPr>
          <w:sz w:val="20"/>
          <w:szCs w:val="20"/>
        </w:rPr>
        <w:t xml:space="preserve">final grade. </w:t>
      </w:r>
    </w:p>
    <w:p w14:paraId="2ECF81E5" w14:textId="77777777" w:rsidR="00292151" w:rsidRPr="00CD059D" w:rsidRDefault="00292151" w:rsidP="00670DD3">
      <w:pPr>
        <w:pStyle w:val="CM2"/>
        <w:spacing w:line="240" w:lineRule="auto"/>
        <w:rPr>
          <w:rFonts w:cs="Palatino"/>
          <w:color w:val="000000"/>
          <w:sz w:val="20"/>
          <w:szCs w:val="20"/>
        </w:rPr>
      </w:pPr>
    </w:p>
    <w:p w14:paraId="69B7033C" w14:textId="77777777" w:rsidR="00292151" w:rsidRPr="00CD059D" w:rsidRDefault="00670DD3" w:rsidP="00292151">
      <w:pPr>
        <w:pStyle w:val="CM2"/>
        <w:spacing w:line="240" w:lineRule="auto"/>
        <w:rPr>
          <w:rFonts w:cs="Palatino"/>
          <w:color w:val="000000"/>
          <w:sz w:val="20"/>
          <w:szCs w:val="20"/>
        </w:rPr>
      </w:pPr>
      <w:r w:rsidRPr="00CD059D">
        <w:rPr>
          <w:rFonts w:cs="Palatino"/>
          <w:color w:val="000000"/>
          <w:sz w:val="20"/>
          <w:szCs w:val="20"/>
        </w:rPr>
        <w:t xml:space="preserve">How to lose grade points for Annotated References: </w:t>
      </w:r>
    </w:p>
    <w:p w14:paraId="2D03F4DB" w14:textId="77777777" w:rsidR="00292151" w:rsidRPr="00CD059D" w:rsidRDefault="00670DD3" w:rsidP="007D4E09">
      <w:pPr>
        <w:pStyle w:val="CM2"/>
        <w:numPr>
          <w:ilvl w:val="0"/>
          <w:numId w:val="10"/>
        </w:numPr>
        <w:spacing w:line="240" w:lineRule="auto"/>
        <w:rPr>
          <w:rFonts w:cs="Palatino"/>
          <w:color w:val="000000"/>
          <w:sz w:val="20"/>
          <w:szCs w:val="20"/>
        </w:rPr>
      </w:pPr>
      <w:proofErr w:type="gramStart"/>
      <w:r w:rsidRPr="00CD059D">
        <w:rPr>
          <w:sz w:val="20"/>
          <w:szCs w:val="20"/>
        </w:rPr>
        <w:t>write</w:t>
      </w:r>
      <w:proofErr w:type="gramEnd"/>
      <w:r w:rsidRPr="00CD059D">
        <w:rPr>
          <w:sz w:val="20"/>
          <w:szCs w:val="20"/>
        </w:rPr>
        <w:t xml:space="preserve"> 20 word annotations </w:t>
      </w:r>
    </w:p>
    <w:p w14:paraId="0BD54A28" w14:textId="77777777" w:rsidR="00292151" w:rsidRPr="00CD059D" w:rsidRDefault="00670DD3" w:rsidP="007D4E09">
      <w:pPr>
        <w:pStyle w:val="CM2"/>
        <w:numPr>
          <w:ilvl w:val="0"/>
          <w:numId w:val="10"/>
        </w:numPr>
        <w:spacing w:line="240" w:lineRule="auto"/>
        <w:rPr>
          <w:rFonts w:cs="Palatino"/>
          <w:color w:val="000000"/>
          <w:sz w:val="20"/>
          <w:szCs w:val="20"/>
        </w:rPr>
      </w:pPr>
      <w:proofErr w:type="gramStart"/>
      <w:r w:rsidRPr="00CD059D">
        <w:rPr>
          <w:sz w:val="20"/>
          <w:szCs w:val="20"/>
        </w:rPr>
        <w:t>write</w:t>
      </w:r>
      <w:proofErr w:type="gramEnd"/>
      <w:r w:rsidRPr="00CD059D">
        <w:rPr>
          <w:sz w:val="20"/>
          <w:szCs w:val="20"/>
        </w:rPr>
        <w:t xml:space="preserve"> annotations that are uninformative </w:t>
      </w:r>
    </w:p>
    <w:p w14:paraId="108A96C8" w14:textId="77777777" w:rsidR="00292151" w:rsidRPr="00CD059D" w:rsidRDefault="00670DD3" w:rsidP="007D4E09">
      <w:pPr>
        <w:pStyle w:val="CM2"/>
        <w:numPr>
          <w:ilvl w:val="0"/>
          <w:numId w:val="10"/>
        </w:numPr>
        <w:spacing w:line="240" w:lineRule="auto"/>
        <w:rPr>
          <w:rFonts w:cs="Palatino"/>
          <w:color w:val="000000"/>
          <w:sz w:val="20"/>
          <w:szCs w:val="20"/>
        </w:rPr>
      </w:pPr>
      <w:proofErr w:type="gramStart"/>
      <w:r w:rsidRPr="00CD059D">
        <w:rPr>
          <w:sz w:val="20"/>
          <w:szCs w:val="20"/>
        </w:rPr>
        <w:t>post</w:t>
      </w:r>
      <w:proofErr w:type="gramEnd"/>
      <w:r w:rsidRPr="00CD059D">
        <w:rPr>
          <w:sz w:val="20"/>
          <w:szCs w:val="20"/>
        </w:rPr>
        <w:t xml:space="preserve"> annotations already covered in class</w:t>
      </w:r>
      <w:r w:rsidR="00292151" w:rsidRPr="00CD059D">
        <w:rPr>
          <w:sz w:val="20"/>
          <w:szCs w:val="20"/>
        </w:rPr>
        <w:t>, on my Pearltree link</w:t>
      </w:r>
      <w:r w:rsidRPr="00CD059D">
        <w:rPr>
          <w:sz w:val="20"/>
          <w:szCs w:val="20"/>
        </w:rPr>
        <w:t xml:space="preserve"> or by another student </w:t>
      </w:r>
    </w:p>
    <w:p w14:paraId="19FBC7F6" w14:textId="77777777" w:rsidR="00032BD0" w:rsidRPr="00032BD0" w:rsidRDefault="00670DD3" w:rsidP="007D4E09">
      <w:pPr>
        <w:pStyle w:val="CM2"/>
        <w:numPr>
          <w:ilvl w:val="0"/>
          <w:numId w:val="10"/>
        </w:numPr>
        <w:spacing w:line="240" w:lineRule="auto"/>
        <w:rPr>
          <w:rFonts w:cs="Palatino"/>
          <w:color w:val="000000"/>
          <w:sz w:val="20"/>
          <w:szCs w:val="20"/>
        </w:rPr>
      </w:pPr>
      <w:proofErr w:type="gramStart"/>
      <w:r w:rsidRPr="00CD059D">
        <w:rPr>
          <w:sz w:val="20"/>
          <w:szCs w:val="20"/>
        </w:rPr>
        <w:t>turn</w:t>
      </w:r>
      <w:proofErr w:type="gramEnd"/>
      <w:r w:rsidRPr="00CD059D">
        <w:rPr>
          <w:sz w:val="20"/>
          <w:szCs w:val="20"/>
        </w:rPr>
        <w:t xml:space="preserve"> in the assignment late </w:t>
      </w:r>
    </w:p>
    <w:p w14:paraId="09938A67" w14:textId="6B32DB9E" w:rsidR="00670DD3" w:rsidRPr="00032BD0" w:rsidRDefault="00670DD3" w:rsidP="007D4E09">
      <w:pPr>
        <w:pStyle w:val="CM2"/>
        <w:numPr>
          <w:ilvl w:val="0"/>
          <w:numId w:val="10"/>
        </w:numPr>
        <w:spacing w:line="240" w:lineRule="auto"/>
        <w:rPr>
          <w:rFonts w:cs="Palatino"/>
          <w:color w:val="000000"/>
          <w:sz w:val="20"/>
          <w:szCs w:val="20"/>
        </w:rPr>
      </w:pPr>
      <w:proofErr w:type="gramStart"/>
      <w:r w:rsidRPr="00032BD0">
        <w:rPr>
          <w:sz w:val="20"/>
          <w:szCs w:val="20"/>
        </w:rPr>
        <w:t>simply</w:t>
      </w:r>
      <w:proofErr w:type="gramEnd"/>
      <w:r w:rsidRPr="00032BD0">
        <w:rPr>
          <w:sz w:val="20"/>
          <w:szCs w:val="20"/>
        </w:rPr>
        <w:t xml:space="preserve"> cut and paste annotation text from the reference itself – (also, this is plagiarism,</w:t>
      </w:r>
      <w:r w:rsidR="00292151" w:rsidRPr="00032BD0">
        <w:rPr>
          <w:sz w:val="20"/>
          <w:szCs w:val="20"/>
        </w:rPr>
        <w:t xml:space="preserve"> </w:t>
      </w:r>
      <w:r w:rsidRPr="00032BD0">
        <w:rPr>
          <w:sz w:val="20"/>
          <w:szCs w:val="20"/>
        </w:rPr>
        <w:t xml:space="preserve">unless you cite as such). </w:t>
      </w:r>
    </w:p>
    <w:p w14:paraId="7C314723" w14:textId="77777777" w:rsidR="00670DD3" w:rsidRPr="00032BD0" w:rsidRDefault="00670DD3" w:rsidP="00032BD0"/>
    <w:p w14:paraId="098312FD" w14:textId="77777777" w:rsidR="00670DD3" w:rsidRPr="00CD059D" w:rsidRDefault="00670DD3" w:rsidP="00032BD0">
      <w:pPr>
        <w:rPr>
          <w:rFonts w:cs="Palatino"/>
          <w:color w:val="000000"/>
        </w:rPr>
      </w:pPr>
      <w:r w:rsidRPr="00032BD0">
        <w:rPr>
          <w:b/>
        </w:rPr>
        <w:t>First</w:t>
      </w:r>
      <w:r w:rsidRPr="00CD059D">
        <w:rPr>
          <w:rFonts w:cs="Palatino"/>
          <w:b/>
          <w:bCs/>
          <w:color w:val="000000"/>
        </w:rPr>
        <w:t xml:space="preserve"> and Second Projects</w:t>
      </w:r>
      <w:r w:rsidRPr="00CD059D">
        <w:rPr>
          <w:rFonts w:cs="Palatino"/>
          <w:color w:val="000000"/>
        </w:rPr>
        <w:t>: Students will be responsible for two projects during the semester that</w:t>
      </w:r>
      <w:r w:rsidR="00292151" w:rsidRPr="00CD059D">
        <w:rPr>
          <w:rFonts w:cs="Palatino"/>
          <w:color w:val="000000"/>
        </w:rPr>
        <w:t xml:space="preserve"> </w:t>
      </w:r>
      <w:r w:rsidRPr="00CD059D">
        <w:rPr>
          <w:rFonts w:cs="Palatino"/>
          <w:color w:val="000000"/>
        </w:rPr>
        <w:t>constitute 30% (15% for each project) of the total grade. Below are preliminary descriptions of the</w:t>
      </w:r>
      <w:r w:rsidR="00292151" w:rsidRPr="00CD059D">
        <w:rPr>
          <w:rFonts w:cs="Palatino"/>
          <w:color w:val="000000"/>
        </w:rPr>
        <w:t xml:space="preserve"> </w:t>
      </w:r>
      <w:r w:rsidRPr="00CD059D">
        <w:rPr>
          <w:rFonts w:cs="Palatino"/>
          <w:color w:val="000000"/>
        </w:rPr>
        <w:t xml:space="preserve">two projects that will be further detailed in </w:t>
      </w:r>
      <w:proofErr w:type="gramStart"/>
      <w:r w:rsidRPr="00CD059D">
        <w:rPr>
          <w:rFonts w:cs="Palatino"/>
          <w:color w:val="000000"/>
        </w:rPr>
        <w:t>class.</w:t>
      </w:r>
      <w:proofErr w:type="gramEnd"/>
      <w:r w:rsidRPr="00CD059D">
        <w:rPr>
          <w:rFonts w:cs="Palatino"/>
          <w:color w:val="000000"/>
        </w:rPr>
        <w:t xml:space="preserve"> </w:t>
      </w:r>
    </w:p>
    <w:p w14:paraId="047C1E66" w14:textId="77777777" w:rsidR="00292151" w:rsidRPr="00CD059D" w:rsidRDefault="00292151" w:rsidP="00292151">
      <w:pPr>
        <w:pStyle w:val="Default"/>
        <w:rPr>
          <w:sz w:val="20"/>
          <w:szCs w:val="20"/>
        </w:rPr>
      </w:pPr>
    </w:p>
    <w:p w14:paraId="28A6E228" w14:textId="77777777" w:rsidR="00670DD3" w:rsidRPr="00CD059D" w:rsidRDefault="00670DD3" w:rsidP="00670DD3">
      <w:pPr>
        <w:pStyle w:val="CM21"/>
        <w:rPr>
          <w:rFonts w:cs="Palatino"/>
          <w:color w:val="000000"/>
          <w:sz w:val="20"/>
          <w:szCs w:val="20"/>
        </w:rPr>
      </w:pPr>
      <w:r w:rsidRPr="00CD059D">
        <w:rPr>
          <w:rFonts w:cs="Palatino"/>
          <w:b/>
          <w:bCs/>
          <w:color w:val="000000"/>
          <w:sz w:val="20"/>
          <w:szCs w:val="20"/>
        </w:rPr>
        <w:t xml:space="preserve">Project 1 – due via ecourseware or as a hard copy at the start </w:t>
      </w:r>
      <w:r w:rsidR="00292151" w:rsidRPr="00CD059D">
        <w:rPr>
          <w:rFonts w:cs="Palatino"/>
          <w:b/>
          <w:bCs/>
          <w:color w:val="000000"/>
          <w:sz w:val="20"/>
          <w:szCs w:val="20"/>
        </w:rPr>
        <w:t>of the class period on October 1</w:t>
      </w:r>
      <w:r w:rsidRPr="00CD059D">
        <w:rPr>
          <w:rFonts w:cs="Palatino"/>
          <w:b/>
          <w:bCs/>
          <w:color w:val="000000"/>
          <w:sz w:val="20"/>
          <w:szCs w:val="20"/>
        </w:rPr>
        <w:t xml:space="preserve"> </w:t>
      </w:r>
      <w:r w:rsidRPr="00CD059D">
        <w:rPr>
          <w:rFonts w:cs="Palatino"/>
          <w:color w:val="000000"/>
          <w:sz w:val="20"/>
          <w:szCs w:val="20"/>
        </w:rPr>
        <w:t xml:space="preserve">– </w:t>
      </w:r>
    </w:p>
    <w:p w14:paraId="253EEDBA" w14:textId="50F53EC2" w:rsidR="00670DD3" w:rsidRDefault="00670DD3" w:rsidP="00670DD3">
      <w:pPr>
        <w:pStyle w:val="CM21"/>
        <w:ind w:right="207"/>
        <w:rPr>
          <w:rFonts w:cs="Palatino"/>
          <w:color w:val="000000"/>
          <w:sz w:val="20"/>
          <w:szCs w:val="20"/>
        </w:rPr>
      </w:pPr>
      <w:r w:rsidRPr="00CD059D">
        <w:rPr>
          <w:rFonts w:cs="Palatino"/>
          <w:color w:val="000000"/>
          <w:sz w:val="20"/>
          <w:szCs w:val="20"/>
        </w:rPr>
        <w:t>From either a list of museums provided in class or a museum of your own choice that is</w:t>
      </w:r>
      <w:r w:rsidR="002D07A1">
        <w:rPr>
          <w:rFonts w:cs="Palatino"/>
          <w:color w:val="000000"/>
          <w:sz w:val="20"/>
          <w:szCs w:val="20"/>
        </w:rPr>
        <w:t xml:space="preserve"> </w:t>
      </w:r>
      <w:r w:rsidRPr="00CD059D">
        <w:rPr>
          <w:rFonts w:cs="Palatino"/>
          <w:color w:val="000000"/>
          <w:sz w:val="20"/>
          <w:szCs w:val="20"/>
        </w:rPr>
        <w:t>approved by the course instructor, follow-up/complete the Advocacy Inventory on pp. 16-23 of</w:t>
      </w:r>
      <w:r w:rsidR="002D07A1">
        <w:rPr>
          <w:rFonts w:cs="Palatino"/>
          <w:color w:val="000000"/>
          <w:sz w:val="20"/>
          <w:szCs w:val="20"/>
        </w:rPr>
        <w:t xml:space="preserve"> </w:t>
      </w:r>
      <w:r w:rsidRPr="00CD059D">
        <w:rPr>
          <w:rFonts w:cs="Palatino"/>
          <w:color w:val="000000"/>
          <w:sz w:val="20"/>
          <w:szCs w:val="20"/>
        </w:rPr>
        <w:t xml:space="preserve">the article by Gail Ravnitzky Silberglied in </w:t>
      </w:r>
      <w:r w:rsidRPr="00CD059D">
        <w:rPr>
          <w:rFonts w:cs="Palatino"/>
          <w:i/>
          <w:iCs/>
          <w:color w:val="000000"/>
          <w:sz w:val="20"/>
          <w:szCs w:val="20"/>
        </w:rPr>
        <w:t>Speak Up For Museums: The AAM Guide to Advocacy</w:t>
      </w:r>
      <w:r w:rsidRPr="00CD059D">
        <w:rPr>
          <w:rFonts w:cs="Palatino"/>
          <w:color w:val="000000"/>
          <w:sz w:val="20"/>
          <w:szCs w:val="20"/>
        </w:rPr>
        <w:t>. The reading is uploaded to the ecourse</w:t>
      </w:r>
      <w:r w:rsidR="002D07A1">
        <w:rPr>
          <w:rFonts w:cs="Palatino"/>
          <w:color w:val="000000"/>
          <w:sz w:val="20"/>
          <w:szCs w:val="20"/>
        </w:rPr>
        <w:t>ware reading module for the 9/10</w:t>
      </w:r>
      <w:r w:rsidRPr="00CD059D">
        <w:rPr>
          <w:rFonts w:cs="Palatino"/>
          <w:color w:val="000000"/>
          <w:sz w:val="20"/>
          <w:szCs w:val="20"/>
        </w:rPr>
        <w:t xml:space="preserve"> </w:t>
      </w:r>
      <w:proofErr w:type="gramStart"/>
      <w:r w:rsidRPr="00CD059D">
        <w:rPr>
          <w:rFonts w:cs="Palatino"/>
          <w:color w:val="000000"/>
          <w:sz w:val="20"/>
          <w:szCs w:val="20"/>
        </w:rPr>
        <w:t>class</w:t>
      </w:r>
      <w:proofErr w:type="gramEnd"/>
      <w:r w:rsidRPr="00CD059D">
        <w:rPr>
          <w:rFonts w:cs="Palatino"/>
          <w:color w:val="000000"/>
          <w:sz w:val="20"/>
          <w:szCs w:val="20"/>
        </w:rPr>
        <w:t>. Students in</w:t>
      </w:r>
      <w:r w:rsidR="002D07A1">
        <w:rPr>
          <w:rFonts w:cs="Palatino"/>
          <w:color w:val="000000"/>
          <w:sz w:val="20"/>
          <w:szCs w:val="20"/>
        </w:rPr>
        <w:t xml:space="preserve"> Museum Practices two years</w:t>
      </w:r>
      <w:r w:rsidR="00032BD0">
        <w:rPr>
          <w:rFonts w:cs="Palatino"/>
          <w:color w:val="000000"/>
          <w:sz w:val="20"/>
          <w:szCs w:val="20"/>
        </w:rPr>
        <w:t xml:space="preserve"> ago</w:t>
      </w:r>
      <w:r w:rsidRPr="00CD059D">
        <w:rPr>
          <w:rFonts w:cs="Palatino"/>
          <w:color w:val="000000"/>
          <w:sz w:val="20"/>
          <w:szCs w:val="20"/>
        </w:rPr>
        <w:t xml:space="preserve"> completed </w:t>
      </w:r>
      <w:r w:rsidR="002D07A1">
        <w:rPr>
          <w:rFonts w:cs="Palatino"/>
          <w:color w:val="000000"/>
          <w:sz w:val="20"/>
          <w:szCs w:val="20"/>
        </w:rPr>
        <w:t xml:space="preserve">the inventory </w:t>
      </w:r>
      <w:r w:rsidRPr="00CD059D">
        <w:rPr>
          <w:rFonts w:cs="Palatino"/>
          <w:color w:val="000000"/>
          <w:sz w:val="20"/>
          <w:szCs w:val="20"/>
        </w:rPr>
        <w:t>for twelve Memphis area museums. For those twelve</w:t>
      </w:r>
      <w:r w:rsidR="002D07A1">
        <w:rPr>
          <w:rFonts w:cs="Palatino"/>
          <w:color w:val="000000"/>
          <w:sz w:val="20"/>
          <w:szCs w:val="20"/>
        </w:rPr>
        <w:t xml:space="preserve"> </w:t>
      </w:r>
      <w:r w:rsidRPr="00CD059D">
        <w:rPr>
          <w:rFonts w:cs="Palatino"/>
          <w:color w:val="000000"/>
          <w:sz w:val="20"/>
          <w:szCs w:val="20"/>
        </w:rPr>
        <w:t>museums, students</w:t>
      </w:r>
      <w:r w:rsidR="002D07A1">
        <w:rPr>
          <w:rFonts w:cs="Palatino"/>
          <w:color w:val="000000"/>
          <w:sz w:val="20"/>
          <w:szCs w:val="20"/>
        </w:rPr>
        <w:t xml:space="preserve"> in last year’s class </w:t>
      </w:r>
      <w:r w:rsidRPr="00CD059D">
        <w:rPr>
          <w:rFonts w:cs="Palatino"/>
          <w:color w:val="000000"/>
          <w:sz w:val="20"/>
          <w:szCs w:val="20"/>
        </w:rPr>
        <w:t>follow</w:t>
      </w:r>
      <w:r w:rsidR="002D07A1">
        <w:rPr>
          <w:rFonts w:cs="Palatino"/>
          <w:color w:val="000000"/>
          <w:sz w:val="20"/>
          <w:szCs w:val="20"/>
        </w:rPr>
        <w:t>ed</w:t>
      </w:r>
      <w:r w:rsidRPr="00CD059D">
        <w:rPr>
          <w:rFonts w:cs="Palatino"/>
          <w:color w:val="000000"/>
          <w:sz w:val="20"/>
          <w:szCs w:val="20"/>
        </w:rPr>
        <w:t xml:space="preserve"> up to determine if and how each museum used the</w:t>
      </w:r>
      <w:r w:rsidR="002D07A1">
        <w:rPr>
          <w:rFonts w:cs="Palatino"/>
          <w:color w:val="000000"/>
          <w:sz w:val="20"/>
          <w:szCs w:val="20"/>
        </w:rPr>
        <w:t xml:space="preserve"> </w:t>
      </w:r>
      <w:r w:rsidRPr="00CD059D">
        <w:rPr>
          <w:rFonts w:cs="Palatino"/>
          <w:color w:val="000000"/>
          <w:sz w:val="20"/>
          <w:szCs w:val="20"/>
        </w:rPr>
        <w:t>completed advocacy inventory</w:t>
      </w:r>
      <w:r w:rsidR="002D07A1">
        <w:rPr>
          <w:rFonts w:cs="Palatino"/>
          <w:color w:val="000000"/>
          <w:sz w:val="20"/>
          <w:szCs w:val="20"/>
        </w:rPr>
        <w:t xml:space="preserve"> or recommendations</w:t>
      </w:r>
      <w:r w:rsidRPr="00CD059D">
        <w:rPr>
          <w:rFonts w:cs="Palatino"/>
          <w:color w:val="000000"/>
          <w:sz w:val="20"/>
          <w:szCs w:val="20"/>
        </w:rPr>
        <w:t>.</w:t>
      </w:r>
      <w:r w:rsidR="002D07A1">
        <w:rPr>
          <w:rFonts w:cs="Palatino"/>
          <w:color w:val="000000"/>
          <w:sz w:val="20"/>
          <w:szCs w:val="20"/>
        </w:rPr>
        <w:t xml:space="preserve">  In this year’s class, t</w:t>
      </w:r>
      <w:r w:rsidRPr="00CD059D">
        <w:rPr>
          <w:rFonts w:cs="Palatino"/>
          <w:color w:val="000000"/>
          <w:sz w:val="20"/>
          <w:szCs w:val="20"/>
        </w:rPr>
        <w:t xml:space="preserve">hrough consultation with the </w:t>
      </w:r>
      <w:r w:rsidR="00032BD0">
        <w:rPr>
          <w:rFonts w:cs="Palatino"/>
          <w:color w:val="000000"/>
          <w:sz w:val="20"/>
          <w:szCs w:val="20"/>
        </w:rPr>
        <w:t xml:space="preserve">Memphis area </w:t>
      </w:r>
      <w:r w:rsidRPr="00CD059D">
        <w:rPr>
          <w:rFonts w:cs="Palatino"/>
          <w:color w:val="000000"/>
          <w:sz w:val="20"/>
          <w:szCs w:val="20"/>
        </w:rPr>
        <w:t>museum and review of their</w:t>
      </w:r>
      <w:r w:rsidR="002D07A1">
        <w:rPr>
          <w:rFonts w:cs="Palatino"/>
          <w:color w:val="000000"/>
          <w:sz w:val="20"/>
          <w:szCs w:val="20"/>
        </w:rPr>
        <w:t xml:space="preserve"> </w:t>
      </w:r>
      <w:r w:rsidRPr="00CD059D">
        <w:rPr>
          <w:rFonts w:cs="Palatino"/>
          <w:color w:val="000000"/>
          <w:sz w:val="20"/>
          <w:szCs w:val="20"/>
        </w:rPr>
        <w:t xml:space="preserve">completed advocacy inventory, students will generate a written proposal for </w:t>
      </w:r>
      <w:r w:rsidR="00032BD0">
        <w:rPr>
          <w:rFonts w:cs="Palatino"/>
          <w:color w:val="000000"/>
          <w:sz w:val="20"/>
          <w:szCs w:val="20"/>
        </w:rPr>
        <w:t xml:space="preserve">further </w:t>
      </w:r>
      <w:r w:rsidRPr="00CD059D">
        <w:rPr>
          <w:rFonts w:cs="Palatino"/>
          <w:color w:val="000000"/>
          <w:sz w:val="20"/>
          <w:szCs w:val="20"/>
        </w:rPr>
        <w:t>advocacy</w:t>
      </w:r>
      <w:r w:rsidR="002D07A1">
        <w:rPr>
          <w:rFonts w:cs="Palatino"/>
          <w:color w:val="000000"/>
          <w:sz w:val="20"/>
          <w:szCs w:val="20"/>
        </w:rPr>
        <w:t xml:space="preserve"> </w:t>
      </w:r>
      <w:r w:rsidRPr="00CD059D">
        <w:rPr>
          <w:rFonts w:cs="Palatino"/>
          <w:color w:val="000000"/>
          <w:sz w:val="20"/>
          <w:szCs w:val="20"/>
        </w:rPr>
        <w:t>work for the museum. (See pp. 43-53 of the article by Gail Ravnitzky Silberglied for ideas) The</w:t>
      </w:r>
      <w:r w:rsidR="002D07A1">
        <w:rPr>
          <w:rFonts w:cs="Palatino"/>
          <w:color w:val="000000"/>
          <w:sz w:val="20"/>
          <w:szCs w:val="20"/>
        </w:rPr>
        <w:t xml:space="preserve"> </w:t>
      </w:r>
      <w:r w:rsidRPr="00CD059D">
        <w:rPr>
          <w:rFonts w:cs="Palatino"/>
          <w:color w:val="000000"/>
          <w:sz w:val="20"/>
          <w:szCs w:val="20"/>
        </w:rPr>
        <w:t>final product students will turn in will be the proposal provided to the</w:t>
      </w:r>
      <w:r w:rsidR="00032BD0">
        <w:rPr>
          <w:rFonts w:cs="Palatino"/>
          <w:color w:val="000000"/>
          <w:sz w:val="20"/>
          <w:szCs w:val="20"/>
        </w:rPr>
        <w:t xml:space="preserve"> area</w:t>
      </w:r>
      <w:r w:rsidRPr="00CD059D">
        <w:rPr>
          <w:rFonts w:cs="Palatino"/>
          <w:color w:val="000000"/>
          <w:sz w:val="20"/>
          <w:szCs w:val="20"/>
        </w:rPr>
        <w:t xml:space="preserve"> museum and a process</w:t>
      </w:r>
      <w:r w:rsidR="002D07A1">
        <w:rPr>
          <w:rFonts w:cs="Palatino"/>
          <w:color w:val="000000"/>
          <w:sz w:val="20"/>
          <w:szCs w:val="20"/>
        </w:rPr>
        <w:t xml:space="preserve"> </w:t>
      </w:r>
      <w:r w:rsidRPr="00CD059D">
        <w:rPr>
          <w:rFonts w:cs="Palatino"/>
          <w:color w:val="000000"/>
          <w:sz w:val="20"/>
          <w:szCs w:val="20"/>
        </w:rPr>
        <w:t>paper of at least 1000 words, to explain and justify the proposal.</w:t>
      </w:r>
      <w:r w:rsidR="00C210E3">
        <w:rPr>
          <w:rFonts w:cs="Palatino"/>
          <w:color w:val="000000"/>
          <w:sz w:val="20"/>
          <w:szCs w:val="20"/>
        </w:rPr>
        <w:t xml:space="preserve">  </w:t>
      </w:r>
      <w:r w:rsidR="00264016">
        <w:rPr>
          <w:rFonts w:cs="Palatino"/>
          <w:color w:val="000000"/>
          <w:sz w:val="20"/>
          <w:szCs w:val="20"/>
        </w:rPr>
        <w:t>Here is a sample</w:t>
      </w:r>
      <w:proofErr w:type="gramStart"/>
      <w:r w:rsidR="00264016">
        <w:rPr>
          <w:rFonts w:cs="Palatino"/>
          <w:color w:val="000000"/>
          <w:sz w:val="20"/>
          <w:szCs w:val="20"/>
        </w:rPr>
        <w:t>:</w:t>
      </w:r>
      <w:r w:rsidR="00C210E3">
        <w:rPr>
          <w:rFonts w:cs="Palatino"/>
          <w:color w:val="000000"/>
          <w:sz w:val="20"/>
          <w:szCs w:val="20"/>
        </w:rPr>
        <w:t xml:space="preserve">  </w:t>
      </w:r>
      <w:proofErr w:type="gramEnd"/>
      <w:r w:rsidR="00264016">
        <w:rPr>
          <w:rFonts w:cs="Palatino"/>
          <w:color w:val="000000"/>
          <w:sz w:val="20"/>
          <w:szCs w:val="20"/>
        </w:rPr>
        <w:fldChar w:fldCharType="begin"/>
      </w:r>
      <w:r w:rsidR="00264016">
        <w:rPr>
          <w:rFonts w:cs="Palatino"/>
          <w:color w:val="000000"/>
          <w:sz w:val="20"/>
          <w:szCs w:val="20"/>
        </w:rPr>
        <w:instrText xml:space="preserve"> HYPERLINK "</w:instrText>
      </w:r>
      <w:r w:rsidR="00264016" w:rsidRPr="00264016">
        <w:rPr>
          <w:rFonts w:cs="Palatino"/>
          <w:color w:val="000000"/>
          <w:sz w:val="20"/>
          <w:szCs w:val="20"/>
        </w:rPr>
        <w:instrText>http://wp.me/pJf2X-MV</w:instrText>
      </w:r>
      <w:r w:rsidR="00264016">
        <w:rPr>
          <w:rFonts w:cs="Palatino"/>
          <w:color w:val="000000"/>
          <w:sz w:val="20"/>
          <w:szCs w:val="20"/>
        </w:rPr>
        <w:instrText xml:space="preserve">" </w:instrText>
      </w:r>
      <w:r w:rsidR="00264016">
        <w:rPr>
          <w:rFonts w:cs="Palatino"/>
          <w:color w:val="000000"/>
          <w:sz w:val="20"/>
          <w:szCs w:val="20"/>
        </w:rPr>
        <w:fldChar w:fldCharType="separate"/>
      </w:r>
      <w:r w:rsidR="00264016" w:rsidRPr="00345DFC">
        <w:rPr>
          <w:rStyle w:val="Hyperlink"/>
          <w:rFonts w:cs="Palatino"/>
          <w:sz w:val="20"/>
          <w:szCs w:val="20"/>
        </w:rPr>
        <w:t>http://wp.me/pJf2X-MV</w:t>
      </w:r>
      <w:r w:rsidR="00264016">
        <w:rPr>
          <w:rFonts w:cs="Palatino"/>
          <w:color w:val="000000"/>
          <w:sz w:val="20"/>
          <w:szCs w:val="20"/>
        </w:rPr>
        <w:fldChar w:fldCharType="end"/>
      </w:r>
      <w:r w:rsidRPr="00CD059D">
        <w:rPr>
          <w:rFonts w:cs="Palatino"/>
          <w:color w:val="000000"/>
          <w:sz w:val="20"/>
          <w:szCs w:val="20"/>
        </w:rPr>
        <w:t xml:space="preserve"> </w:t>
      </w:r>
    </w:p>
    <w:p w14:paraId="7A32C033" w14:textId="77777777" w:rsidR="00292151" w:rsidRPr="00CD059D" w:rsidRDefault="00292151" w:rsidP="00292151">
      <w:pPr>
        <w:pStyle w:val="Default"/>
        <w:rPr>
          <w:sz w:val="20"/>
          <w:szCs w:val="20"/>
        </w:rPr>
      </w:pPr>
    </w:p>
    <w:p w14:paraId="48B69C8C" w14:textId="77777777" w:rsidR="00264016" w:rsidRDefault="00670DD3" w:rsidP="00670DD3">
      <w:pPr>
        <w:pStyle w:val="CM21"/>
        <w:rPr>
          <w:rFonts w:cs="Palatino"/>
          <w:color w:val="000000"/>
          <w:sz w:val="20"/>
          <w:szCs w:val="20"/>
        </w:rPr>
      </w:pPr>
      <w:r w:rsidRPr="00CD059D">
        <w:rPr>
          <w:rFonts w:cs="Palatino"/>
          <w:color w:val="000000"/>
          <w:sz w:val="20"/>
          <w:szCs w:val="20"/>
        </w:rPr>
        <w:t>Or</w:t>
      </w:r>
    </w:p>
    <w:p w14:paraId="4B618313" w14:textId="77777777" w:rsidR="00264016" w:rsidRDefault="00264016" w:rsidP="00670DD3">
      <w:pPr>
        <w:pStyle w:val="CM21"/>
        <w:rPr>
          <w:rFonts w:cs="Palatino"/>
          <w:color w:val="000000"/>
          <w:sz w:val="20"/>
          <w:szCs w:val="20"/>
        </w:rPr>
      </w:pPr>
    </w:p>
    <w:p w14:paraId="64FC8264" w14:textId="656E6717" w:rsidR="00264016" w:rsidRDefault="00032BD0" w:rsidP="00670DD3">
      <w:pPr>
        <w:pStyle w:val="CM21"/>
        <w:rPr>
          <w:rFonts w:cs="Palatino"/>
          <w:color w:val="000000"/>
          <w:sz w:val="20"/>
          <w:szCs w:val="20"/>
        </w:rPr>
      </w:pPr>
      <w:r>
        <w:rPr>
          <w:rFonts w:cs="Palatino"/>
          <w:color w:val="000000"/>
          <w:sz w:val="20"/>
          <w:szCs w:val="20"/>
        </w:rPr>
        <w:t>C</w:t>
      </w:r>
      <w:r w:rsidR="00264016">
        <w:rPr>
          <w:rFonts w:cs="Palatino"/>
          <w:color w:val="000000"/>
          <w:sz w:val="20"/>
          <w:szCs w:val="20"/>
        </w:rPr>
        <w:t>omplete both an Educational Impact Statement and an Economic Impact Statem</w:t>
      </w:r>
      <w:r>
        <w:rPr>
          <w:rFonts w:cs="Palatino"/>
          <w:color w:val="000000"/>
          <w:sz w:val="20"/>
          <w:szCs w:val="20"/>
        </w:rPr>
        <w:t>ent for an area museum.  Sample statements</w:t>
      </w:r>
      <w:r w:rsidR="00264016">
        <w:rPr>
          <w:rFonts w:cs="Palatino"/>
          <w:color w:val="000000"/>
          <w:sz w:val="20"/>
          <w:szCs w:val="20"/>
        </w:rPr>
        <w:t xml:space="preserve"> are listed on the American Alliance of Museums website: </w:t>
      </w:r>
    </w:p>
    <w:p w14:paraId="09272070" w14:textId="77777777" w:rsidR="00264016" w:rsidRDefault="00264016" w:rsidP="00670DD3">
      <w:pPr>
        <w:pStyle w:val="CM21"/>
        <w:rPr>
          <w:rFonts w:cs="Palatino"/>
          <w:color w:val="000000"/>
          <w:sz w:val="20"/>
          <w:szCs w:val="20"/>
        </w:rPr>
      </w:pPr>
    </w:p>
    <w:p w14:paraId="3D141FAF" w14:textId="7E4DB1C2" w:rsidR="00264016" w:rsidRDefault="00733040" w:rsidP="00670DD3">
      <w:pPr>
        <w:pStyle w:val="CM21"/>
        <w:rPr>
          <w:rFonts w:cs="Palatino"/>
          <w:color w:val="000000"/>
          <w:sz w:val="20"/>
          <w:szCs w:val="20"/>
        </w:rPr>
      </w:pPr>
      <w:hyperlink r:id="rId11" w:history="1">
        <w:r w:rsidR="00264016" w:rsidRPr="00345DFC">
          <w:rPr>
            <w:rStyle w:val="Hyperlink"/>
            <w:rFonts w:cs="Palatino"/>
            <w:sz w:val="20"/>
            <w:szCs w:val="20"/>
          </w:rPr>
          <w:t>http://www.aam-us.org/advocacy/resources/economic-impact-statement/samples</w:t>
        </w:r>
      </w:hyperlink>
    </w:p>
    <w:p w14:paraId="05A95FE8" w14:textId="77777777" w:rsidR="00264016" w:rsidRDefault="00264016" w:rsidP="00670DD3">
      <w:pPr>
        <w:pStyle w:val="CM21"/>
        <w:rPr>
          <w:rFonts w:cs="Palatino"/>
          <w:color w:val="000000"/>
          <w:sz w:val="20"/>
          <w:szCs w:val="20"/>
        </w:rPr>
      </w:pPr>
    </w:p>
    <w:p w14:paraId="4DD107A5" w14:textId="77777777" w:rsidR="00264016" w:rsidRDefault="00264016" w:rsidP="00670DD3">
      <w:pPr>
        <w:pStyle w:val="CM21"/>
        <w:rPr>
          <w:rFonts w:cs="Palatino"/>
          <w:color w:val="000000"/>
          <w:sz w:val="20"/>
          <w:szCs w:val="20"/>
        </w:rPr>
      </w:pPr>
      <w:proofErr w:type="gramStart"/>
      <w:r>
        <w:rPr>
          <w:rFonts w:cs="Palatino"/>
          <w:color w:val="000000"/>
          <w:sz w:val="20"/>
          <w:szCs w:val="20"/>
        </w:rPr>
        <w:t>and</w:t>
      </w:r>
      <w:proofErr w:type="gramEnd"/>
      <w:r>
        <w:rPr>
          <w:rFonts w:cs="Palatino"/>
          <w:color w:val="000000"/>
          <w:sz w:val="20"/>
          <w:szCs w:val="20"/>
        </w:rPr>
        <w:t xml:space="preserve"> for the C.H. Nash Museum:</w:t>
      </w:r>
    </w:p>
    <w:p w14:paraId="1C559444" w14:textId="77777777" w:rsidR="00264016" w:rsidRDefault="00264016" w:rsidP="00670DD3">
      <w:pPr>
        <w:pStyle w:val="CM21"/>
        <w:rPr>
          <w:rFonts w:cs="Palatino"/>
          <w:color w:val="000000"/>
          <w:sz w:val="20"/>
          <w:szCs w:val="20"/>
        </w:rPr>
      </w:pPr>
    </w:p>
    <w:p w14:paraId="21B43FC2" w14:textId="6D8E7828" w:rsidR="00264016" w:rsidRDefault="00733040" w:rsidP="00670DD3">
      <w:pPr>
        <w:pStyle w:val="CM21"/>
        <w:rPr>
          <w:rFonts w:cs="Palatino"/>
          <w:color w:val="000000"/>
          <w:sz w:val="20"/>
          <w:szCs w:val="20"/>
        </w:rPr>
      </w:pPr>
      <w:hyperlink r:id="rId12" w:history="1">
        <w:r w:rsidR="00264016" w:rsidRPr="00345DFC">
          <w:rPr>
            <w:rStyle w:val="Hyperlink"/>
            <w:rFonts w:cs="Palatino"/>
            <w:sz w:val="20"/>
            <w:szCs w:val="20"/>
          </w:rPr>
          <w:t>http://www.memphis.edu/chucalissa/pdfs/chuceconimpact.pdf</w:t>
        </w:r>
      </w:hyperlink>
    </w:p>
    <w:p w14:paraId="1D1AFF5A" w14:textId="62F3F952" w:rsidR="00264016" w:rsidRDefault="00733040" w:rsidP="00670DD3">
      <w:pPr>
        <w:pStyle w:val="CM21"/>
        <w:rPr>
          <w:rFonts w:cs="Palatino"/>
          <w:color w:val="000000"/>
          <w:sz w:val="20"/>
          <w:szCs w:val="20"/>
        </w:rPr>
      </w:pPr>
      <w:hyperlink r:id="rId13" w:history="1">
        <w:r w:rsidR="00264016" w:rsidRPr="00345DFC">
          <w:rPr>
            <w:rStyle w:val="Hyperlink"/>
            <w:rFonts w:cs="Palatino"/>
            <w:sz w:val="20"/>
            <w:szCs w:val="20"/>
          </w:rPr>
          <w:t>http://www.memphis.edu/chucalissa/pdfs/chuceduimpact.pdf</w:t>
        </w:r>
      </w:hyperlink>
    </w:p>
    <w:p w14:paraId="0804573F" w14:textId="2FC2E049" w:rsidR="00670DD3" w:rsidRPr="00CD059D" w:rsidRDefault="00670DD3" w:rsidP="00670DD3">
      <w:pPr>
        <w:pStyle w:val="CM21"/>
        <w:rPr>
          <w:rFonts w:cs="Palatino"/>
          <w:color w:val="000000"/>
          <w:sz w:val="20"/>
          <w:szCs w:val="20"/>
        </w:rPr>
      </w:pPr>
      <w:r w:rsidRPr="00CD059D">
        <w:rPr>
          <w:rFonts w:cs="Palatino"/>
          <w:color w:val="000000"/>
          <w:sz w:val="20"/>
          <w:szCs w:val="20"/>
        </w:rPr>
        <w:t xml:space="preserve"> </w:t>
      </w:r>
    </w:p>
    <w:p w14:paraId="143A5657" w14:textId="77777777" w:rsidR="00292151" w:rsidRPr="00CD059D" w:rsidRDefault="00292151" w:rsidP="00670DD3">
      <w:pPr>
        <w:pStyle w:val="CM21"/>
        <w:ind w:right="207"/>
        <w:rPr>
          <w:rFonts w:cs="Palatino"/>
          <w:b/>
          <w:bCs/>
          <w:color w:val="000000"/>
          <w:sz w:val="20"/>
          <w:szCs w:val="20"/>
        </w:rPr>
      </w:pPr>
    </w:p>
    <w:p w14:paraId="1D0EF59D" w14:textId="77777777" w:rsidR="00670DD3" w:rsidRPr="00CD059D" w:rsidRDefault="00670DD3" w:rsidP="00670DD3">
      <w:pPr>
        <w:pStyle w:val="CM21"/>
        <w:ind w:right="207"/>
        <w:rPr>
          <w:rFonts w:cs="Palatino"/>
          <w:color w:val="000000"/>
          <w:sz w:val="20"/>
          <w:szCs w:val="20"/>
        </w:rPr>
      </w:pPr>
      <w:r w:rsidRPr="00CD059D">
        <w:rPr>
          <w:rFonts w:cs="Palatino"/>
          <w:b/>
          <w:bCs/>
          <w:color w:val="000000"/>
          <w:sz w:val="20"/>
          <w:szCs w:val="20"/>
        </w:rPr>
        <w:t xml:space="preserve">Project 2 </w:t>
      </w:r>
      <w:r w:rsidRPr="00CD059D">
        <w:rPr>
          <w:rFonts w:cs="Palatino"/>
          <w:color w:val="000000"/>
          <w:sz w:val="20"/>
          <w:szCs w:val="20"/>
        </w:rPr>
        <w:t xml:space="preserve">– </w:t>
      </w:r>
      <w:r w:rsidRPr="00CD059D">
        <w:rPr>
          <w:rFonts w:cs="Palatino"/>
          <w:b/>
          <w:bCs/>
          <w:color w:val="000000"/>
          <w:sz w:val="20"/>
          <w:szCs w:val="20"/>
        </w:rPr>
        <w:t>due via ecourseware or as a hard copy at the start of</w:t>
      </w:r>
      <w:r w:rsidR="00292151" w:rsidRPr="00CD059D">
        <w:rPr>
          <w:rFonts w:cs="Palatino"/>
          <w:b/>
          <w:bCs/>
          <w:color w:val="000000"/>
          <w:sz w:val="20"/>
          <w:szCs w:val="20"/>
        </w:rPr>
        <w:t xml:space="preserve"> the class period on November 12</w:t>
      </w:r>
      <w:r w:rsidRPr="00CD059D">
        <w:rPr>
          <w:rFonts w:cs="Palatino"/>
          <w:b/>
          <w:bCs/>
          <w:color w:val="000000"/>
          <w:sz w:val="20"/>
          <w:szCs w:val="20"/>
        </w:rPr>
        <w:t xml:space="preserve"> </w:t>
      </w:r>
    </w:p>
    <w:p w14:paraId="61F14FBD" w14:textId="63D66C04" w:rsidR="00670DD3" w:rsidRPr="00CD059D" w:rsidRDefault="00670DD3" w:rsidP="00670DD3">
      <w:pPr>
        <w:pStyle w:val="CM21"/>
        <w:ind w:right="115"/>
        <w:rPr>
          <w:rFonts w:cs="Palatino"/>
          <w:color w:val="000000"/>
          <w:sz w:val="20"/>
          <w:szCs w:val="20"/>
        </w:rPr>
      </w:pPr>
      <w:r w:rsidRPr="00CD059D">
        <w:rPr>
          <w:rFonts w:cs="Palatino"/>
          <w:color w:val="000000"/>
          <w:sz w:val="20"/>
          <w:szCs w:val="20"/>
        </w:rPr>
        <w:t>Based on course readings, visits to other museums and any ot</w:t>
      </w:r>
      <w:r w:rsidR="007B1998">
        <w:rPr>
          <w:rFonts w:cs="Palatino"/>
          <w:color w:val="000000"/>
          <w:sz w:val="20"/>
          <w:szCs w:val="20"/>
        </w:rPr>
        <w:t>her resources, propose a redesign for the Hands-On Archaeology Lab at the C.H. Nash Museum</w:t>
      </w:r>
      <w:r w:rsidRPr="00CD059D">
        <w:rPr>
          <w:rFonts w:cs="Palatino"/>
          <w:color w:val="000000"/>
          <w:sz w:val="20"/>
          <w:szCs w:val="20"/>
        </w:rPr>
        <w:t>.</w:t>
      </w:r>
      <w:r w:rsidR="007B1998">
        <w:rPr>
          <w:rFonts w:cs="Palatino"/>
          <w:color w:val="000000"/>
          <w:sz w:val="20"/>
          <w:szCs w:val="20"/>
        </w:rPr>
        <w:t xml:space="preserve"> </w:t>
      </w:r>
      <w:r w:rsidRPr="00CD059D">
        <w:rPr>
          <w:rFonts w:cs="Palatino"/>
          <w:color w:val="000000"/>
          <w:sz w:val="20"/>
          <w:szCs w:val="20"/>
        </w:rPr>
        <w:t xml:space="preserve"> </w:t>
      </w:r>
      <w:r w:rsidR="007B1998">
        <w:rPr>
          <w:rFonts w:cs="Palatino"/>
          <w:color w:val="000000"/>
          <w:sz w:val="20"/>
          <w:szCs w:val="20"/>
        </w:rPr>
        <w:t xml:space="preserve">Assume that you have a budget of 3000.00 or less but that all </w:t>
      </w:r>
      <w:r w:rsidR="00032BD0">
        <w:rPr>
          <w:rFonts w:cs="Palatino"/>
          <w:color w:val="000000"/>
          <w:sz w:val="20"/>
          <w:szCs w:val="20"/>
        </w:rPr>
        <w:t>banner printing will be done at no cost and in-house</w:t>
      </w:r>
      <w:r w:rsidR="007B1998">
        <w:rPr>
          <w:rFonts w:cs="Palatino"/>
          <w:color w:val="000000"/>
          <w:sz w:val="20"/>
          <w:szCs w:val="20"/>
        </w:rPr>
        <w:t xml:space="preserve">.  </w:t>
      </w:r>
      <w:r w:rsidRPr="00CD059D">
        <w:rPr>
          <w:rFonts w:cs="Palatino"/>
          <w:color w:val="000000"/>
          <w:sz w:val="20"/>
          <w:szCs w:val="20"/>
        </w:rPr>
        <w:t>Consider</w:t>
      </w:r>
      <w:r w:rsidR="007B1998">
        <w:rPr>
          <w:rFonts w:cs="Palatino"/>
          <w:color w:val="000000"/>
          <w:sz w:val="20"/>
          <w:szCs w:val="20"/>
        </w:rPr>
        <w:t xml:space="preserve"> what works now, what does not work, and how to make it work better.</w:t>
      </w:r>
      <w:r w:rsidRPr="00CD059D">
        <w:rPr>
          <w:rFonts w:cs="Palatino"/>
          <w:color w:val="000000"/>
          <w:sz w:val="20"/>
          <w:szCs w:val="20"/>
        </w:rPr>
        <w:t xml:space="preserve"> </w:t>
      </w:r>
      <w:r w:rsidR="00B128E7">
        <w:rPr>
          <w:rFonts w:cs="Palatino"/>
          <w:color w:val="000000"/>
          <w:sz w:val="20"/>
          <w:szCs w:val="20"/>
        </w:rPr>
        <w:t xml:space="preserve">The </w:t>
      </w:r>
      <w:r w:rsidRPr="00CD059D">
        <w:rPr>
          <w:rFonts w:cs="Palatino"/>
          <w:color w:val="000000"/>
          <w:sz w:val="20"/>
          <w:szCs w:val="20"/>
        </w:rPr>
        <w:t>final</w:t>
      </w:r>
      <w:r w:rsidR="00B128E7">
        <w:rPr>
          <w:rFonts w:cs="Palatino"/>
          <w:color w:val="000000"/>
          <w:sz w:val="20"/>
          <w:szCs w:val="20"/>
        </w:rPr>
        <w:t xml:space="preserve"> </w:t>
      </w:r>
      <w:r w:rsidRPr="00CD059D">
        <w:rPr>
          <w:rFonts w:cs="Palatino"/>
          <w:color w:val="000000"/>
          <w:sz w:val="20"/>
          <w:szCs w:val="20"/>
        </w:rPr>
        <w:t>product stu</w:t>
      </w:r>
      <w:r w:rsidR="00B128E7">
        <w:rPr>
          <w:rFonts w:cs="Palatino"/>
          <w:color w:val="000000"/>
          <w:sz w:val="20"/>
          <w:szCs w:val="20"/>
        </w:rPr>
        <w:t>dents turn in will be a</w:t>
      </w:r>
      <w:r w:rsidRPr="00CD059D">
        <w:rPr>
          <w:rFonts w:cs="Palatino"/>
          <w:color w:val="000000"/>
          <w:sz w:val="20"/>
          <w:szCs w:val="20"/>
        </w:rPr>
        <w:t xml:space="preserve"> schematic/rendering of the exhibit revision and a</w:t>
      </w:r>
      <w:r w:rsidR="00B128E7">
        <w:rPr>
          <w:rFonts w:cs="Palatino"/>
          <w:color w:val="000000"/>
          <w:sz w:val="20"/>
          <w:szCs w:val="20"/>
        </w:rPr>
        <w:t xml:space="preserve"> </w:t>
      </w:r>
      <w:r w:rsidRPr="00CD059D">
        <w:rPr>
          <w:rFonts w:cs="Palatino"/>
          <w:color w:val="000000"/>
          <w:sz w:val="20"/>
          <w:szCs w:val="20"/>
        </w:rPr>
        <w:t xml:space="preserve">process paper of at least 1000 words, to explain and justify the revision. </w:t>
      </w:r>
      <w:r w:rsidR="00B128E7">
        <w:rPr>
          <w:rFonts w:cs="Palatino"/>
          <w:color w:val="000000"/>
          <w:sz w:val="20"/>
          <w:szCs w:val="20"/>
        </w:rPr>
        <w:t>I SUGGEST THAT YOU TAKE LOT</w:t>
      </w:r>
      <w:r w:rsidR="00032BD0">
        <w:rPr>
          <w:rFonts w:cs="Palatino"/>
          <w:color w:val="000000"/>
          <w:sz w:val="20"/>
          <w:szCs w:val="20"/>
        </w:rPr>
        <w:t>S</w:t>
      </w:r>
      <w:r w:rsidR="00B128E7">
        <w:rPr>
          <w:rFonts w:cs="Palatino"/>
          <w:color w:val="000000"/>
          <w:sz w:val="20"/>
          <w:szCs w:val="20"/>
        </w:rPr>
        <w:t xml:space="preserve"> OF DIGITAL PICTURES WHEN WE VISIT THE MUSEUM AS A CLASS ON SEPTEMBER 17 OR PLAN TO REVISIT THE MUSEUM AT A LATER DATE.</w:t>
      </w:r>
    </w:p>
    <w:p w14:paraId="018CFF59" w14:textId="77777777" w:rsidR="00292151" w:rsidRPr="00CD059D" w:rsidRDefault="00292151" w:rsidP="00292151">
      <w:pPr>
        <w:pStyle w:val="Default"/>
        <w:rPr>
          <w:sz w:val="20"/>
          <w:szCs w:val="20"/>
        </w:rPr>
      </w:pPr>
    </w:p>
    <w:p w14:paraId="192CAC36" w14:textId="77777777" w:rsidR="00670DD3" w:rsidRPr="00CD059D" w:rsidRDefault="00670DD3" w:rsidP="00670DD3">
      <w:pPr>
        <w:pStyle w:val="CM21"/>
        <w:rPr>
          <w:rFonts w:cs="Palatino"/>
          <w:b/>
          <w:bCs/>
          <w:color w:val="000000"/>
          <w:sz w:val="20"/>
          <w:szCs w:val="20"/>
        </w:rPr>
      </w:pPr>
      <w:r w:rsidRPr="00CD059D">
        <w:rPr>
          <w:rFonts w:cs="Palatino"/>
          <w:b/>
          <w:bCs/>
          <w:color w:val="000000"/>
          <w:sz w:val="20"/>
          <w:szCs w:val="20"/>
        </w:rPr>
        <w:t xml:space="preserve">Final (Project 3) Paper/Project </w:t>
      </w:r>
    </w:p>
    <w:p w14:paraId="61D753E8" w14:textId="77777777" w:rsidR="00292151" w:rsidRPr="00CD059D" w:rsidRDefault="00292151" w:rsidP="00292151">
      <w:pPr>
        <w:pStyle w:val="Default"/>
        <w:rPr>
          <w:sz w:val="20"/>
          <w:szCs w:val="20"/>
        </w:rPr>
      </w:pPr>
    </w:p>
    <w:p w14:paraId="617A40A5" w14:textId="384826B0" w:rsidR="00F5237C" w:rsidRPr="00CD059D" w:rsidRDefault="00494C4D" w:rsidP="00F5237C">
      <w:pPr>
        <w:pStyle w:val="CM2"/>
        <w:rPr>
          <w:rFonts w:cs="Palatino"/>
          <w:bCs/>
          <w:color w:val="000000"/>
          <w:sz w:val="20"/>
          <w:szCs w:val="20"/>
        </w:rPr>
      </w:pPr>
      <w:r w:rsidRPr="00CD059D">
        <w:rPr>
          <w:rFonts w:cs="Palatino"/>
          <w:color w:val="000000"/>
          <w:sz w:val="20"/>
          <w:szCs w:val="20"/>
        </w:rPr>
        <w:t>For the past six years, student final projects for the Museum Prac</w:t>
      </w:r>
      <w:r w:rsidR="00F5237C" w:rsidRPr="00CD059D">
        <w:rPr>
          <w:rFonts w:cs="Palatino"/>
          <w:color w:val="000000"/>
          <w:sz w:val="20"/>
          <w:szCs w:val="20"/>
        </w:rPr>
        <w:t>tices seminar we</w:t>
      </w:r>
      <w:r w:rsidRPr="00CD059D">
        <w:rPr>
          <w:rFonts w:cs="Palatino"/>
          <w:color w:val="000000"/>
          <w:sz w:val="20"/>
          <w:szCs w:val="20"/>
        </w:rPr>
        <w:t>re real-time contributions to an area museum.  Th</w:t>
      </w:r>
      <w:r w:rsidR="00F5237C" w:rsidRPr="00CD059D">
        <w:rPr>
          <w:rFonts w:cs="Palatino"/>
          <w:color w:val="000000"/>
          <w:sz w:val="20"/>
          <w:szCs w:val="20"/>
        </w:rPr>
        <w:t>is year we will continue that</w:t>
      </w:r>
      <w:r w:rsidR="001166E4">
        <w:rPr>
          <w:rFonts w:cs="Palatino"/>
          <w:color w:val="000000"/>
          <w:sz w:val="20"/>
          <w:szCs w:val="20"/>
        </w:rPr>
        <w:t xml:space="preserve"> real-time tradition th</w:t>
      </w:r>
      <w:r w:rsidR="00032BD0">
        <w:rPr>
          <w:rFonts w:cs="Palatino"/>
          <w:color w:val="000000"/>
          <w:sz w:val="20"/>
          <w:szCs w:val="20"/>
        </w:rPr>
        <w:t>rough</w:t>
      </w:r>
      <w:r w:rsidR="00B128E7">
        <w:rPr>
          <w:rFonts w:cs="Palatino"/>
          <w:color w:val="000000"/>
          <w:sz w:val="20"/>
          <w:szCs w:val="20"/>
        </w:rPr>
        <w:t xml:space="preserve"> </w:t>
      </w:r>
      <w:r w:rsidR="001166E4">
        <w:rPr>
          <w:rFonts w:cs="Palatino"/>
          <w:color w:val="000000"/>
          <w:sz w:val="20"/>
          <w:szCs w:val="20"/>
        </w:rPr>
        <w:t>collaboration</w:t>
      </w:r>
      <w:r w:rsidR="00F5237C" w:rsidRPr="00CD059D">
        <w:rPr>
          <w:rFonts w:cs="Palatino"/>
          <w:color w:val="000000"/>
          <w:sz w:val="20"/>
          <w:szCs w:val="20"/>
        </w:rPr>
        <w:t xml:space="preserve"> with the </w:t>
      </w:r>
      <w:r w:rsidR="00F5237C" w:rsidRPr="00CD059D">
        <w:rPr>
          <w:rFonts w:cs="Palatino"/>
          <w:bCs/>
          <w:color w:val="000000"/>
          <w:sz w:val="20"/>
          <w:szCs w:val="20"/>
        </w:rPr>
        <w:t>Proyecto de Investigación Arqueológico Regional Ancash (PIARA), a research project focused on investigations of the prehistoric Andean highlands in the department (state) of Ancash, Peru.  For background on PIARA visit their website at:</w:t>
      </w:r>
    </w:p>
    <w:p w14:paraId="1A0158BE" w14:textId="77777777" w:rsidR="00F5237C" w:rsidRPr="00CD059D" w:rsidRDefault="00F5237C" w:rsidP="00F5237C">
      <w:pPr>
        <w:pStyle w:val="CM2"/>
        <w:rPr>
          <w:rFonts w:cs="Palatino"/>
          <w:bCs/>
          <w:color w:val="000000"/>
          <w:sz w:val="20"/>
          <w:szCs w:val="20"/>
        </w:rPr>
      </w:pPr>
    </w:p>
    <w:p w14:paraId="065E7306" w14:textId="2E3A506C" w:rsidR="00F5237C" w:rsidRPr="00CD059D" w:rsidRDefault="00733040" w:rsidP="00F5237C">
      <w:pPr>
        <w:pStyle w:val="CM2"/>
        <w:rPr>
          <w:rFonts w:cs="Palatino"/>
          <w:bCs/>
          <w:color w:val="000000"/>
          <w:sz w:val="20"/>
          <w:szCs w:val="20"/>
        </w:rPr>
      </w:pPr>
      <w:hyperlink r:id="rId14" w:history="1">
        <w:r w:rsidR="00F5237C" w:rsidRPr="00CD059D">
          <w:rPr>
            <w:rStyle w:val="Hyperlink"/>
            <w:rFonts w:cs="Palatino"/>
            <w:bCs/>
            <w:sz w:val="20"/>
            <w:szCs w:val="20"/>
          </w:rPr>
          <w:t>http://www.piaraperu.org/</w:t>
        </w:r>
      </w:hyperlink>
    </w:p>
    <w:p w14:paraId="0E2C12A2" w14:textId="77777777" w:rsidR="00F5237C" w:rsidRPr="00CD059D" w:rsidRDefault="00F5237C" w:rsidP="00F5237C">
      <w:pPr>
        <w:pStyle w:val="CM2"/>
        <w:rPr>
          <w:rFonts w:cs="Palatino"/>
          <w:bCs/>
          <w:color w:val="000000"/>
          <w:sz w:val="20"/>
          <w:szCs w:val="20"/>
        </w:rPr>
      </w:pPr>
    </w:p>
    <w:p w14:paraId="4BD38AB2" w14:textId="464D8A60" w:rsidR="00F5237C" w:rsidRPr="00CD059D" w:rsidRDefault="001166E4" w:rsidP="00F5237C">
      <w:pPr>
        <w:pStyle w:val="CM2"/>
        <w:rPr>
          <w:rFonts w:cs="Palatino"/>
          <w:bCs/>
          <w:color w:val="000000"/>
          <w:sz w:val="20"/>
          <w:szCs w:val="20"/>
        </w:rPr>
      </w:pPr>
      <w:r>
        <w:rPr>
          <w:rFonts w:cs="Palatino"/>
          <w:bCs/>
          <w:color w:val="000000"/>
          <w:sz w:val="20"/>
          <w:szCs w:val="20"/>
        </w:rPr>
        <w:t>For information about PIARA’s</w:t>
      </w:r>
      <w:r w:rsidR="00F5237C" w:rsidRPr="00CD059D">
        <w:rPr>
          <w:rFonts w:cs="Palatino"/>
          <w:bCs/>
          <w:color w:val="000000"/>
          <w:sz w:val="20"/>
          <w:szCs w:val="20"/>
        </w:rPr>
        <w:t xml:space="preserve"> cultural heritage and c</w:t>
      </w:r>
      <w:r>
        <w:rPr>
          <w:rFonts w:cs="Palatino"/>
          <w:bCs/>
          <w:color w:val="000000"/>
          <w:sz w:val="20"/>
          <w:szCs w:val="20"/>
        </w:rPr>
        <w:t>ommunity outreach programs</w:t>
      </w:r>
      <w:r w:rsidR="00F5237C" w:rsidRPr="00CD059D">
        <w:rPr>
          <w:rFonts w:cs="Palatino"/>
          <w:bCs/>
          <w:color w:val="000000"/>
          <w:sz w:val="20"/>
          <w:szCs w:val="20"/>
        </w:rPr>
        <w:t xml:space="preserve"> go here:</w:t>
      </w:r>
    </w:p>
    <w:p w14:paraId="03A69F8A" w14:textId="77777777" w:rsidR="00F5237C" w:rsidRPr="00CD059D" w:rsidRDefault="00F5237C" w:rsidP="00F5237C">
      <w:pPr>
        <w:pStyle w:val="CM2"/>
        <w:rPr>
          <w:rFonts w:cs="Palatino"/>
          <w:bCs/>
          <w:color w:val="000000"/>
          <w:sz w:val="20"/>
          <w:szCs w:val="20"/>
        </w:rPr>
      </w:pPr>
    </w:p>
    <w:p w14:paraId="7C870193" w14:textId="469FB878" w:rsidR="00F5237C" w:rsidRPr="00CD059D" w:rsidRDefault="00733040" w:rsidP="00F5237C">
      <w:pPr>
        <w:pStyle w:val="CM2"/>
        <w:rPr>
          <w:rFonts w:cs="Palatino"/>
          <w:bCs/>
          <w:color w:val="000000"/>
          <w:sz w:val="20"/>
          <w:szCs w:val="20"/>
        </w:rPr>
      </w:pPr>
      <w:hyperlink r:id="rId15" w:history="1">
        <w:r w:rsidR="00F5237C" w:rsidRPr="00CD059D">
          <w:rPr>
            <w:rStyle w:val="Hyperlink"/>
            <w:rFonts w:cs="Palatino"/>
            <w:bCs/>
            <w:sz w:val="20"/>
            <w:szCs w:val="20"/>
          </w:rPr>
          <w:t>http://www.piaraperu.org/community.php</w:t>
        </w:r>
      </w:hyperlink>
    </w:p>
    <w:p w14:paraId="7874A56A" w14:textId="77777777" w:rsidR="00F5237C" w:rsidRPr="00CD059D" w:rsidRDefault="00F5237C" w:rsidP="00F5237C">
      <w:pPr>
        <w:pStyle w:val="CM2"/>
        <w:rPr>
          <w:rFonts w:cs="Palatino"/>
          <w:bCs/>
          <w:color w:val="000000"/>
          <w:sz w:val="20"/>
          <w:szCs w:val="20"/>
        </w:rPr>
      </w:pPr>
    </w:p>
    <w:p w14:paraId="61BE61FA" w14:textId="6C241256" w:rsidR="00F5237C" w:rsidRPr="00CD059D" w:rsidRDefault="00F5237C" w:rsidP="00F5237C">
      <w:pPr>
        <w:pStyle w:val="CM2"/>
        <w:rPr>
          <w:rFonts w:cs="Palatino"/>
          <w:bCs/>
          <w:color w:val="000000"/>
          <w:sz w:val="20"/>
          <w:szCs w:val="20"/>
        </w:rPr>
      </w:pPr>
      <w:r w:rsidRPr="00CD059D">
        <w:rPr>
          <w:rFonts w:cs="Palatino"/>
          <w:bCs/>
          <w:color w:val="000000"/>
          <w:sz w:val="20"/>
          <w:szCs w:val="20"/>
        </w:rPr>
        <w:t>For</w:t>
      </w:r>
      <w:r w:rsidR="00032BD0">
        <w:rPr>
          <w:rFonts w:cs="Palatino"/>
          <w:bCs/>
          <w:color w:val="000000"/>
          <w:sz w:val="20"/>
          <w:szCs w:val="20"/>
        </w:rPr>
        <w:t xml:space="preserve"> blog posts about </w:t>
      </w:r>
      <w:proofErr w:type="gramStart"/>
      <w:r w:rsidR="00032BD0">
        <w:rPr>
          <w:rFonts w:cs="Palatino"/>
          <w:bCs/>
          <w:color w:val="000000"/>
          <w:sz w:val="20"/>
          <w:szCs w:val="20"/>
        </w:rPr>
        <w:t>PIARA  the</w:t>
      </w:r>
      <w:proofErr w:type="gramEnd"/>
      <w:r w:rsidR="00032BD0">
        <w:rPr>
          <w:rFonts w:cs="Palatino"/>
          <w:bCs/>
          <w:color w:val="000000"/>
          <w:sz w:val="20"/>
          <w:szCs w:val="20"/>
        </w:rPr>
        <w:t xml:space="preserve"> organization</w:t>
      </w:r>
      <w:r w:rsidRPr="00CD059D">
        <w:rPr>
          <w:rFonts w:cs="Palatino"/>
          <w:bCs/>
          <w:color w:val="000000"/>
          <w:sz w:val="20"/>
          <w:szCs w:val="20"/>
        </w:rPr>
        <w:t xml:space="preserve"> relate</w:t>
      </w:r>
      <w:r w:rsidR="00032BD0">
        <w:rPr>
          <w:rFonts w:cs="Palatino"/>
          <w:bCs/>
          <w:color w:val="000000"/>
          <w:sz w:val="20"/>
          <w:szCs w:val="20"/>
        </w:rPr>
        <w:t>s</w:t>
      </w:r>
      <w:r w:rsidRPr="00CD059D">
        <w:rPr>
          <w:rFonts w:cs="Palatino"/>
          <w:bCs/>
          <w:color w:val="000000"/>
          <w:sz w:val="20"/>
          <w:szCs w:val="20"/>
        </w:rPr>
        <w:t xml:space="preserve"> to Museum Studies go here:</w:t>
      </w:r>
    </w:p>
    <w:p w14:paraId="2460A4A6" w14:textId="77777777" w:rsidR="00F5237C" w:rsidRPr="00CD059D" w:rsidRDefault="00F5237C" w:rsidP="00F5237C">
      <w:pPr>
        <w:pStyle w:val="CM2"/>
        <w:rPr>
          <w:rFonts w:cs="Palatino"/>
          <w:bCs/>
          <w:color w:val="000000"/>
          <w:sz w:val="20"/>
          <w:szCs w:val="20"/>
        </w:rPr>
      </w:pPr>
    </w:p>
    <w:p w14:paraId="6E2DE1D0" w14:textId="0F69A7C2" w:rsidR="00CD059D" w:rsidRPr="00CD059D" w:rsidRDefault="00733040" w:rsidP="00F5237C">
      <w:pPr>
        <w:pStyle w:val="CM2"/>
        <w:rPr>
          <w:rFonts w:cs="Palatino"/>
          <w:bCs/>
          <w:color w:val="000000"/>
          <w:sz w:val="20"/>
          <w:szCs w:val="20"/>
        </w:rPr>
      </w:pPr>
      <w:hyperlink r:id="rId16" w:history="1">
        <w:r w:rsidR="00CD059D" w:rsidRPr="00CD059D">
          <w:rPr>
            <w:rStyle w:val="Hyperlink"/>
            <w:rFonts w:cs="Palatino"/>
            <w:bCs/>
            <w:sz w:val="20"/>
            <w:szCs w:val="20"/>
          </w:rPr>
          <w:t>http://wp.me/pJf2X-Xe</w:t>
        </w:r>
      </w:hyperlink>
    </w:p>
    <w:p w14:paraId="0F9712B5" w14:textId="29C5F32C" w:rsidR="00CD059D" w:rsidRPr="00CD059D" w:rsidRDefault="00733040" w:rsidP="00CD059D">
      <w:pPr>
        <w:pStyle w:val="CM2"/>
        <w:rPr>
          <w:rFonts w:cs="Palatino"/>
          <w:bCs/>
          <w:color w:val="000000"/>
          <w:sz w:val="20"/>
          <w:szCs w:val="20"/>
        </w:rPr>
      </w:pPr>
      <w:hyperlink r:id="rId17" w:history="1">
        <w:r w:rsidR="00CD059D" w:rsidRPr="00CD059D">
          <w:rPr>
            <w:rStyle w:val="Hyperlink"/>
            <w:rFonts w:cs="Palatino"/>
            <w:bCs/>
            <w:sz w:val="20"/>
            <w:szCs w:val="20"/>
          </w:rPr>
          <w:t>http://wp.me/pJf2X-X8</w:t>
        </w:r>
      </w:hyperlink>
    </w:p>
    <w:p w14:paraId="18CC7E71" w14:textId="1ACDF57F" w:rsidR="00CD059D" w:rsidRPr="00CD059D" w:rsidRDefault="00733040" w:rsidP="00F5237C">
      <w:pPr>
        <w:pStyle w:val="CM2"/>
        <w:rPr>
          <w:rFonts w:cs="Palatino"/>
          <w:bCs/>
          <w:color w:val="000000"/>
          <w:sz w:val="20"/>
          <w:szCs w:val="20"/>
        </w:rPr>
      </w:pPr>
      <w:hyperlink r:id="rId18" w:history="1">
        <w:r w:rsidR="00CD059D" w:rsidRPr="00CD059D">
          <w:rPr>
            <w:rStyle w:val="Hyperlink"/>
            <w:rFonts w:cs="Palatino"/>
            <w:bCs/>
            <w:sz w:val="20"/>
            <w:szCs w:val="20"/>
          </w:rPr>
          <w:t>http://wp.me/pJf2X-jx</w:t>
        </w:r>
      </w:hyperlink>
    </w:p>
    <w:p w14:paraId="4BE52008" w14:textId="781B7BA1" w:rsidR="00F5237C" w:rsidRPr="00CD059D" w:rsidRDefault="00F5237C" w:rsidP="00F5237C">
      <w:pPr>
        <w:pStyle w:val="CM2"/>
        <w:rPr>
          <w:rFonts w:cs="Palatino"/>
          <w:bCs/>
          <w:color w:val="000000"/>
          <w:sz w:val="20"/>
          <w:szCs w:val="20"/>
        </w:rPr>
      </w:pPr>
      <w:r w:rsidRPr="00CD059D">
        <w:rPr>
          <w:rFonts w:cs="Palatino"/>
          <w:bCs/>
          <w:color w:val="000000"/>
          <w:sz w:val="20"/>
          <w:szCs w:val="20"/>
        </w:rPr>
        <w:t xml:space="preserve">  </w:t>
      </w:r>
    </w:p>
    <w:p w14:paraId="2A0EA738" w14:textId="3EE06A26" w:rsidR="00CD059D" w:rsidRDefault="00CD059D" w:rsidP="00CD059D">
      <w:pPr>
        <w:pStyle w:val="Default"/>
        <w:rPr>
          <w:sz w:val="20"/>
          <w:szCs w:val="20"/>
        </w:rPr>
      </w:pPr>
      <w:r w:rsidRPr="00CD059D">
        <w:rPr>
          <w:sz w:val="20"/>
          <w:szCs w:val="20"/>
        </w:rPr>
        <w:t xml:space="preserve">As you </w:t>
      </w:r>
      <w:r>
        <w:rPr>
          <w:sz w:val="20"/>
          <w:szCs w:val="20"/>
        </w:rPr>
        <w:t xml:space="preserve">gather from the above links, PIARA has been </w:t>
      </w:r>
      <w:r w:rsidRPr="00CD059D">
        <w:rPr>
          <w:sz w:val="20"/>
          <w:szCs w:val="20"/>
        </w:rPr>
        <w:t xml:space="preserve">active in a five-year program of community outreach and cultural heritage </w:t>
      </w:r>
      <w:r w:rsidR="001166E4">
        <w:rPr>
          <w:sz w:val="20"/>
          <w:szCs w:val="20"/>
        </w:rPr>
        <w:t>preservation in</w:t>
      </w:r>
      <w:r w:rsidRPr="00CD059D">
        <w:rPr>
          <w:sz w:val="20"/>
          <w:szCs w:val="20"/>
        </w:rPr>
        <w:t xml:space="preserve"> Hualcayán</w:t>
      </w:r>
      <w:r>
        <w:rPr>
          <w:sz w:val="20"/>
          <w:szCs w:val="20"/>
        </w:rPr>
        <w:t xml:space="preserve"> </w:t>
      </w:r>
      <w:r w:rsidRPr="00CD059D">
        <w:rPr>
          <w:sz w:val="20"/>
          <w:szCs w:val="20"/>
        </w:rPr>
        <w:t>and</w:t>
      </w:r>
      <w:r>
        <w:rPr>
          <w:sz w:val="20"/>
          <w:szCs w:val="20"/>
        </w:rPr>
        <w:t xml:space="preserve"> surrounding communities.  In the past year I discussed with PIARA the potential collaboration of</w:t>
      </w:r>
      <w:r w:rsidR="00032BD0">
        <w:rPr>
          <w:sz w:val="20"/>
          <w:szCs w:val="20"/>
        </w:rPr>
        <w:t xml:space="preserve"> University of Memphis</w:t>
      </w:r>
      <w:r>
        <w:rPr>
          <w:sz w:val="20"/>
          <w:szCs w:val="20"/>
        </w:rPr>
        <w:t xml:space="preserve"> Museum Studies </w:t>
      </w:r>
      <w:r w:rsidRPr="001E43AF">
        <w:rPr>
          <w:sz w:val="20"/>
          <w:szCs w:val="20"/>
        </w:rPr>
        <w:t>students in the organization</w:t>
      </w:r>
      <w:r w:rsidR="001166E4">
        <w:rPr>
          <w:sz w:val="20"/>
          <w:szCs w:val="20"/>
        </w:rPr>
        <w:t>’s plans for the</w:t>
      </w:r>
      <w:r w:rsidRPr="001E43AF">
        <w:rPr>
          <w:sz w:val="20"/>
          <w:szCs w:val="20"/>
        </w:rPr>
        <w:t xml:space="preserve"> preservation and presentation of c</w:t>
      </w:r>
      <w:r w:rsidR="001166E4">
        <w:rPr>
          <w:sz w:val="20"/>
          <w:szCs w:val="20"/>
        </w:rPr>
        <w:t>ultural heritage in</w:t>
      </w:r>
      <w:r w:rsidRPr="001E43AF">
        <w:rPr>
          <w:sz w:val="20"/>
          <w:szCs w:val="20"/>
        </w:rPr>
        <w:t xml:space="preserve"> the region.   </w:t>
      </w:r>
      <w:r w:rsidR="001E43AF" w:rsidRPr="001E43AF">
        <w:rPr>
          <w:sz w:val="20"/>
          <w:szCs w:val="20"/>
        </w:rPr>
        <w:t>During</w:t>
      </w:r>
      <w:r w:rsidRPr="001E43AF">
        <w:rPr>
          <w:sz w:val="20"/>
          <w:szCs w:val="20"/>
        </w:rPr>
        <w:t xml:space="preserve"> my visit to Hualcayán this summer, </w:t>
      </w:r>
      <w:r w:rsidR="001E43AF" w:rsidRPr="001E43AF">
        <w:rPr>
          <w:sz w:val="20"/>
          <w:szCs w:val="20"/>
        </w:rPr>
        <w:t xml:space="preserve">PIARA Directors Rebecca Bria and </w:t>
      </w:r>
      <w:r w:rsidR="001E43AF" w:rsidRPr="001E43AF">
        <w:rPr>
          <w:bCs/>
          <w:sz w:val="20"/>
          <w:szCs w:val="20"/>
        </w:rPr>
        <w:t>Elizabeth Cruzado Carranza</w:t>
      </w:r>
      <w:r w:rsidR="001E43AF" w:rsidRPr="001E43AF">
        <w:rPr>
          <w:sz w:val="20"/>
          <w:szCs w:val="20"/>
        </w:rPr>
        <w:t xml:space="preserve"> and I agreed that the Museum Practices </w:t>
      </w:r>
      <w:r w:rsidR="001166E4">
        <w:rPr>
          <w:sz w:val="20"/>
          <w:szCs w:val="20"/>
        </w:rPr>
        <w:t>seminar Final Project is</w:t>
      </w:r>
      <w:r w:rsidR="001E43AF">
        <w:rPr>
          <w:sz w:val="20"/>
          <w:szCs w:val="20"/>
        </w:rPr>
        <w:t xml:space="preserve"> an excellent first step in this collaboration.  So how </w:t>
      </w:r>
      <w:proofErr w:type="gramStart"/>
      <w:r w:rsidR="001E43AF">
        <w:rPr>
          <w:sz w:val="20"/>
          <w:szCs w:val="20"/>
        </w:rPr>
        <w:t>will this work</w:t>
      </w:r>
      <w:proofErr w:type="gramEnd"/>
      <w:r w:rsidR="001E43AF">
        <w:rPr>
          <w:sz w:val="20"/>
          <w:szCs w:val="20"/>
        </w:rPr>
        <w:t>?</w:t>
      </w:r>
    </w:p>
    <w:p w14:paraId="1DBAC2D7" w14:textId="63BC61F0" w:rsidR="00DE7FEB" w:rsidRDefault="001E43AF" w:rsidP="007D4E09">
      <w:pPr>
        <w:pStyle w:val="Default"/>
        <w:numPr>
          <w:ilvl w:val="0"/>
          <w:numId w:val="34"/>
        </w:numPr>
        <w:rPr>
          <w:sz w:val="20"/>
          <w:szCs w:val="20"/>
        </w:rPr>
      </w:pPr>
      <w:r>
        <w:rPr>
          <w:sz w:val="20"/>
          <w:szCs w:val="20"/>
        </w:rPr>
        <w:t xml:space="preserve">During the September 10 class </w:t>
      </w:r>
      <w:r w:rsidR="001166E4">
        <w:rPr>
          <w:sz w:val="20"/>
          <w:szCs w:val="20"/>
        </w:rPr>
        <w:t>period, I will report on PIARA</w:t>
      </w:r>
      <w:r>
        <w:rPr>
          <w:sz w:val="20"/>
          <w:szCs w:val="20"/>
        </w:rPr>
        <w:t xml:space="preserve"> projects completed to date specifically in the area of cultural heritage preservation and presentation in the community along with the</w:t>
      </w:r>
      <w:r w:rsidR="001166E4">
        <w:rPr>
          <w:sz w:val="20"/>
          <w:szCs w:val="20"/>
        </w:rPr>
        <w:t>ir</w:t>
      </w:r>
      <w:r>
        <w:rPr>
          <w:sz w:val="20"/>
          <w:szCs w:val="20"/>
        </w:rPr>
        <w:t xml:space="preserve"> short- and long-term goals. Hopefully, via Skype either Rebecca or Elizabeth will be able to participate in that discussion.</w:t>
      </w:r>
    </w:p>
    <w:p w14:paraId="228440BF" w14:textId="502F0FCC" w:rsidR="001E43AF" w:rsidRDefault="001166E4" w:rsidP="007D4E09">
      <w:pPr>
        <w:pStyle w:val="Default"/>
        <w:numPr>
          <w:ilvl w:val="0"/>
          <w:numId w:val="34"/>
        </w:numPr>
        <w:rPr>
          <w:sz w:val="20"/>
          <w:szCs w:val="20"/>
        </w:rPr>
      </w:pPr>
      <w:r>
        <w:rPr>
          <w:sz w:val="20"/>
          <w:szCs w:val="20"/>
        </w:rPr>
        <w:t>After discussing PIARA’s</w:t>
      </w:r>
      <w:r w:rsidR="00DE7FEB">
        <w:rPr>
          <w:sz w:val="20"/>
          <w:szCs w:val="20"/>
        </w:rPr>
        <w:t xml:space="preserve"> ba</w:t>
      </w:r>
      <w:r>
        <w:rPr>
          <w:sz w:val="20"/>
          <w:szCs w:val="20"/>
        </w:rPr>
        <w:t>ckground and goals, I will provide examples of the types of projects that might be appropriate for Museum Studies students to take on</w:t>
      </w:r>
      <w:r w:rsidR="00DE7FEB">
        <w:rPr>
          <w:sz w:val="20"/>
          <w:szCs w:val="20"/>
        </w:rPr>
        <w:t>.  These include adaptation of Archaeologyland (</w:t>
      </w:r>
      <w:hyperlink r:id="rId19" w:history="1">
        <w:r w:rsidR="00DE7FEB" w:rsidRPr="00345DFC">
          <w:rPr>
            <w:rStyle w:val="Hyperlink"/>
            <w:sz w:val="20"/>
            <w:szCs w:val="20"/>
          </w:rPr>
          <w:t>http://www.saa.org/ForthePublic/Resources/EducationalResources/ForArchaeologists/Archaeologyland/tabid/968/Default.aspx</w:t>
        </w:r>
      </w:hyperlink>
      <w:r w:rsidR="00DE7FEB" w:rsidRPr="00DE7FEB">
        <w:rPr>
          <w:sz w:val="20"/>
          <w:szCs w:val="20"/>
        </w:rPr>
        <w:t>)</w:t>
      </w:r>
      <w:r w:rsidR="00DE7FEB">
        <w:rPr>
          <w:sz w:val="20"/>
          <w:szCs w:val="20"/>
        </w:rPr>
        <w:t xml:space="preserve"> educational projects t</w:t>
      </w:r>
      <w:r>
        <w:rPr>
          <w:sz w:val="20"/>
          <w:szCs w:val="20"/>
        </w:rPr>
        <w:t>o Peruvian contexts, banner</w:t>
      </w:r>
      <w:r w:rsidR="00DE7FEB">
        <w:rPr>
          <w:sz w:val="20"/>
          <w:szCs w:val="20"/>
        </w:rPr>
        <w:t xml:space="preserve"> exhibits, marketing, “pop-up” museums, feasibility studies for</w:t>
      </w:r>
      <w:r w:rsidR="00032BD0">
        <w:rPr>
          <w:sz w:val="20"/>
          <w:szCs w:val="20"/>
        </w:rPr>
        <w:t xml:space="preserve"> a museum and cultural center</w:t>
      </w:r>
      <w:r w:rsidR="00DE7FEB">
        <w:rPr>
          <w:sz w:val="20"/>
          <w:szCs w:val="20"/>
        </w:rPr>
        <w:t>, community outreach, collections management, visitor and volunteer programs, digital programs, and more – in other words, all of the types of</w:t>
      </w:r>
      <w:r>
        <w:rPr>
          <w:sz w:val="20"/>
          <w:szCs w:val="20"/>
        </w:rPr>
        <w:t xml:space="preserve"> museum </w:t>
      </w:r>
      <w:r w:rsidR="00DE7FEB">
        <w:rPr>
          <w:sz w:val="20"/>
          <w:szCs w:val="20"/>
        </w:rPr>
        <w:t xml:space="preserve">practices that we will be discussing throughout the semester. </w:t>
      </w:r>
      <w:r w:rsidR="00DE7FEB" w:rsidRPr="00DE7FEB">
        <w:rPr>
          <w:sz w:val="20"/>
          <w:szCs w:val="20"/>
        </w:rPr>
        <w:t xml:space="preserve">  </w:t>
      </w:r>
      <w:r w:rsidR="001E43AF" w:rsidRPr="00DE7FEB">
        <w:rPr>
          <w:sz w:val="20"/>
          <w:szCs w:val="20"/>
        </w:rPr>
        <w:t xml:space="preserve">   </w:t>
      </w:r>
    </w:p>
    <w:p w14:paraId="1A6652AD" w14:textId="1C4689B9" w:rsidR="00DE7FEB" w:rsidRDefault="001166E4" w:rsidP="007D4E09">
      <w:pPr>
        <w:pStyle w:val="Default"/>
        <w:numPr>
          <w:ilvl w:val="0"/>
          <w:numId w:val="34"/>
        </w:numPr>
        <w:rPr>
          <w:sz w:val="20"/>
          <w:szCs w:val="20"/>
        </w:rPr>
      </w:pPr>
      <w:r>
        <w:rPr>
          <w:sz w:val="20"/>
          <w:szCs w:val="20"/>
        </w:rPr>
        <w:t>By the</w:t>
      </w:r>
      <w:r w:rsidR="007D2AFD">
        <w:rPr>
          <w:sz w:val="20"/>
          <w:szCs w:val="20"/>
        </w:rPr>
        <w:t xml:space="preserve"> September 24</w:t>
      </w:r>
      <w:r w:rsidR="007D2AFD" w:rsidRPr="007D2AFD">
        <w:rPr>
          <w:sz w:val="20"/>
          <w:szCs w:val="20"/>
          <w:vertAlign w:val="superscript"/>
        </w:rPr>
        <w:t>th</w:t>
      </w:r>
      <w:r>
        <w:rPr>
          <w:sz w:val="20"/>
          <w:szCs w:val="20"/>
        </w:rPr>
        <w:t xml:space="preserve"> class period,</w:t>
      </w:r>
      <w:r w:rsidR="007D2AFD">
        <w:rPr>
          <w:sz w:val="20"/>
          <w:szCs w:val="20"/>
        </w:rPr>
        <w:t xml:space="preserve"> </w:t>
      </w:r>
      <w:proofErr w:type="gramStart"/>
      <w:r w:rsidR="007D2AFD">
        <w:rPr>
          <w:sz w:val="20"/>
          <w:szCs w:val="20"/>
        </w:rPr>
        <w:t>each student will</w:t>
      </w:r>
      <w:r w:rsidR="007D4E09">
        <w:rPr>
          <w:sz w:val="20"/>
          <w:szCs w:val="20"/>
        </w:rPr>
        <w:t xml:space="preserve"> submit an abstract proposal</w:t>
      </w:r>
      <w:r w:rsidR="007D2AFD">
        <w:rPr>
          <w:sz w:val="20"/>
          <w:szCs w:val="20"/>
        </w:rPr>
        <w:t xml:space="preserve"> for their</w:t>
      </w:r>
      <w:proofErr w:type="gramEnd"/>
      <w:r w:rsidR="007D2AFD">
        <w:rPr>
          <w:sz w:val="20"/>
          <w:szCs w:val="20"/>
        </w:rPr>
        <w:t xml:space="preserve"> final project.  For example, one project might be adopting some of the ArchaeologyLand pro</w:t>
      </w:r>
      <w:r w:rsidR="007D4E09">
        <w:rPr>
          <w:sz w:val="20"/>
          <w:szCs w:val="20"/>
        </w:rPr>
        <w:t>je</w:t>
      </w:r>
      <w:r w:rsidR="007D2AFD">
        <w:rPr>
          <w:sz w:val="20"/>
          <w:szCs w:val="20"/>
        </w:rPr>
        <w:t>cts noted above to the Peruvian contexts.  Another project might be creating banner or other informationa</w:t>
      </w:r>
      <w:r>
        <w:rPr>
          <w:sz w:val="20"/>
          <w:szCs w:val="20"/>
        </w:rPr>
        <w:t>l displays for the community</w:t>
      </w:r>
      <w:r w:rsidR="007D2AFD">
        <w:rPr>
          <w:sz w:val="20"/>
          <w:szCs w:val="20"/>
        </w:rPr>
        <w:t xml:space="preserve">.  Another project might be to create a document on best practices in planning for a small rural museum.  </w:t>
      </w:r>
    </w:p>
    <w:p w14:paraId="4090429E" w14:textId="7A1F2D4F" w:rsidR="007D2AFD" w:rsidRDefault="008D03EE" w:rsidP="007D4E09">
      <w:pPr>
        <w:pStyle w:val="Default"/>
        <w:numPr>
          <w:ilvl w:val="0"/>
          <w:numId w:val="34"/>
        </w:numPr>
        <w:rPr>
          <w:sz w:val="20"/>
          <w:szCs w:val="20"/>
        </w:rPr>
      </w:pPr>
      <w:r>
        <w:rPr>
          <w:sz w:val="20"/>
          <w:szCs w:val="20"/>
        </w:rPr>
        <w:t xml:space="preserve">Of course, </w:t>
      </w:r>
      <w:proofErr w:type="gramStart"/>
      <w:r>
        <w:rPr>
          <w:sz w:val="20"/>
          <w:szCs w:val="20"/>
        </w:rPr>
        <w:t xml:space="preserve">you will </w:t>
      </w:r>
      <w:r w:rsidR="001166E4">
        <w:rPr>
          <w:sz w:val="20"/>
          <w:szCs w:val="20"/>
        </w:rPr>
        <w:t>be guided by the PIARA Directors and myself</w:t>
      </w:r>
      <w:proofErr w:type="gramEnd"/>
      <w:r w:rsidR="001166E4">
        <w:rPr>
          <w:sz w:val="20"/>
          <w:szCs w:val="20"/>
        </w:rPr>
        <w:t xml:space="preserve"> in the logistics for creating a product appropriate to the</w:t>
      </w:r>
      <w:r>
        <w:rPr>
          <w:sz w:val="20"/>
          <w:szCs w:val="20"/>
        </w:rPr>
        <w:t xml:space="preserve"> Peruvian context</w:t>
      </w:r>
      <w:r w:rsidR="001166E4">
        <w:rPr>
          <w:sz w:val="20"/>
          <w:szCs w:val="20"/>
        </w:rPr>
        <w:t xml:space="preserve">.  </w:t>
      </w:r>
      <w:r>
        <w:rPr>
          <w:sz w:val="20"/>
          <w:szCs w:val="20"/>
        </w:rPr>
        <w:t xml:space="preserve"> </w:t>
      </w:r>
      <w:r w:rsidR="00393AF7">
        <w:rPr>
          <w:sz w:val="20"/>
          <w:szCs w:val="20"/>
        </w:rPr>
        <w:t xml:space="preserve">Of course as well, unless you are proficient, you will not be expected </w:t>
      </w:r>
      <w:r w:rsidR="007D4E09">
        <w:rPr>
          <w:sz w:val="20"/>
          <w:szCs w:val="20"/>
        </w:rPr>
        <w:t>to translate any of the products</w:t>
      </w:r>
      <w:r w:rsidR="00393AF7">
        <w:rPr>
          <w:sz w:val="20"/>
          <w:szCs w:val="20"/>
        </w:rPr>
        <w:t xml:space="preserve"> into Spanish</w:t>
      </w:r>
      <w:r w:rsidR="001166E4">
        <w:rPr>
          <w:sz w:val="20"/>
          <w:szCs w:val="20"/>
        </w:rPr>
        <w:t xml:space="preserve"> (or Quechua)</w:t>
      </w:r>
      <w:r w:rsidR="00393AF7">
        <w:rPr>
          <w:sz w:val="20"/>
          <w:szCs w:val="20"/>
        </w:rPr>
        <w:t>.</w:t>
      </w:r>
      <w:r>
        <w:rPr>
          <w:sz w:val="20"/>
          <w:szCs w:val="20"/>
        </w:rPr>
        <w:t xml:space="preserve"> </w:t>
      </w:r>
    </w:p>
    <w:p w14:paraId="2C1A86FF" w14:textId="77777777" w:rsidR="00393AF7" w:rsidRPr="00DE7FEB" w:rsidRDefault="00393AF7" w:rsidP="00393AF7">
      <w:pPr>
        <w:pStyle w:val="Default"/>
        <w:ind w:left="720"/>
        <w:rPr>
          <w:sz w:val="20"/>
          <w:szCs w:val="20"/>
        </w:rPr>
      </w:pPr>
    </w:p>
    <w:p w14:paraId="6D3F4672" w14:textId="25C57099" w:rsidR="00494C4D" w:rsidRPr="001E43AF" w:rsidRDefault="00494C4D" w:rsidP="00670DD3">
      <w:pPr>
        <w:pStyle w:val="CM2"/>
        <w:spacing w:line="240" w:lineRule="auto"/>
        <w:rPr>
          <w:rFonts w:cs="Palatino"/>
          <w:color w:val="000000"/>
          <w:sz w:val="20"/>
          <w:szCs w:val="20"/>
        </w:rPr>
      </w:pPr>
      <w:r w:rsidRPr="001E43AF">
        <w:rPr>
          <w:rFonts w:cs="Palatino"/>
          <w:color w:val="000000"/>
          <w:sz w:val="20"/>
          <w:szCs w:val="20"/>
        </w:rPr>
        <w:t xml:space="preserve">  </w:t>
      </w:r>
    </w:p>
    <w:p w14:paraId="1CBACAC8" w14:textId="5D8B612E" w:rsidR="00670DD3" w:rsidRPr="0031248D" w:rsidRDefault="00670DD3" w:rsidP="0031248D">
      <w:r w:rsidRPr="00CD059D">
        <w:rPr>
          <w:rFonts w:cs="Palatino"/>
          <w:color w:val="000000"/>
        </w:rPr>
        <w:t>The project represents a major portion (40%) of your final grade.</w:t>
      </w:r>
      <w:r w:rsidR="00393AF7">
        <w:rPr>
          <w:rFonts w:cs="Palatino"/>
          <w:color w:val="000000"/>
        </w:rPr>
        <w:t xml:space="preserve">  My expectation is that students will invest a minimum of 40 hours outside the classroom in researching and creating their final project. </w:t>
      </w:r>
      <w:r w:rsidRPr="00CD059D">
        <w:rPr>
          <w:rFonts w:cs="Palatino"/>
          <w:color w:val="000000"/>
        </w:rPr>
        <w:t xml:space="preserve"> I</w:t>
      </w:r>
      <w:r w:rsidR="00393AF7">
        <w:rPr>
          <w:rFonts w:cs="Palatino"/>
          <w:color w:val="000000"/>
        </w:rPr>
        <w:t xml:space="preserve"> </w:t>
      </w:r>
      <w:r w:rsidRPr="00CD059D">
        <w:rPr>
          <w:rFonts w:cs="Palatino"/>
          <w:color w:val="000000"/>
        </w:rPr>
        <w:t>must approve your abstract before you begin the project.</w:t>
      </w:r>
      <w:r w:rsidR="00393AF7">
        <w:rPr>
          <w:rFonts w:cs="Palatino"/>
          <w:color w:val="000000"/>
        </w:rPr>
        <w:t xml:space="preserve">  You will receive abundant</w:t>
      </w:r>
      <w:r w:rsidRPr="00CD059D">
        <w:rPr>
          <w:rFonts w:cs="Palatino"/>
          <w:color w:val="000000"/>
        </w:rPr>
        <w:t xml:space="preserve"> </w:t>
      </w:r>
      <w:r w:rsidR="00393AF7">
        <w:rPr>
          <w:rFonts w:cs="Palatino"/>
          <w:color w:val="000000"/>
        </w:rPr>
        <w:t>guidance from the PIARA Directors and myself regarding the Peruvian con</w:t>
      </w:r>
      <w:r w:rsidR="0031248D">
        <w:rPr>
          <w:rFonts w:cs="Palatino"/>
          <w:color w:val="000000"/>
        </w:rPr>
        <w:t>text of the project.  Y</w:t>
      </w:r>
      <w:r w:rsidR="00393AF7">
        <w:rPr>
          <w:rFonts w:cs="Palatino"/>
          <w:color w:val="000000"/>
        </w:rPr>
        <w:t xml:space="preserve">ou will </w:t>
      </w:r>
      <w:r w:rsidR="0031248D">
        <w:rPr>
          <w:rFonts w:cs="Palatino"/>
          <w:color w:val="000000"/>
        </w:rPr>
        <w:t>be expected to incorporate into your project the relevant</w:t>
      </w:r>
      <w:r w:rsidR="00393AF7">
        <w:rPr>
          <w:rFonts w:cs="Palatino"/>
          <w:color w:val="000000"/>
        </w:rPr>
        <w:t xml:space="preserve"> aspects of class discussions and readings.   </w:t>
      </w:r>
      <w:r w:rsidRPr="00CD059D">
        <w:rPr>
          <w:rFonts w:cs="Palatino"/>
          <w:color w:val="000000"/>
        </w:rPr>
        <w:t>All students will present their</w:t>
      </w:r>
      <w:r w:rsidR="00393AF7">
        <w:rPr>
          <w:rFonts w:cs="Palatino"/>
          <w:color w:val="000000"/>
        </w:rPr>
        <w:t xml:space="preserve"> paper/project on November 19</w:t>
      </w:r>
      <w:r w:rsidRPr="00CD059D">
        <w:rPr>
          <w:rFonts w:cs="Palatino"/>
          <w:color w:val="000000"/>
        </w:rPr>
        <w:t xml:space="preserve"> during the regular class period. The</w:t>
      </w:r>
      <w:r w:rsidR="00393AF7">
        <w:rPr>
          <w:rFonts w:cs="Palatino"/>
          <w:color w:val="000000"/>
        </w:rPr>
        <w:t xml:space="preserve"> presentations will be formal, 2</w:t>
      </w:r>
      <w:r w:rsidRPr="00CD059D">
        <w:rPr>
          <w:rFonts w:cs="Palatino"/>
          <w:color w:val="000000"/>
        </w:rPr>
        <w:t>0 minutes in length, and constitute a part of the</w:t>
      </w:r>
      <w:r w:rsidR="00393AF7">
        <w:rPr>
          <w:rFonts w:cs="Palatino"/>
          <w:color w:val="000000"/>
        </w:rPr>
        <w:t xml:space="preserve"> </w:t>
      </w:r>
      <w:r w:rsidRPr="00CD059D">
        <w:rPr>
          <w:rFonts w:cs="Palatino"/>
          <w:color w:val="000000"/>
        </w:rPr>
        <w:t>paper/project grade. Up to 5 minutes of discussion will be allotted following each paper</w:t>
      </w:r>
      <w:r w:rsidR="00393AF7">
        <w:rPr>
          <w:rFonts w:cs="Palatino"/>
          <w:color w:val="000000"/>
        </w:rPr>
        <w:t xml:space="preserve"> </w:t>
      </w:r>
      <w:r w:rsidRPr="00CD059D">
        <w:rPr>
          <w:rFonts w:cs="Palatino"/>
          <w:color w:val="000000"/>
        </w:rPr>
        <w:t>presentation. For those whose final project is a product such as an exhibit or brochure, a process</w:t>
      </w:r>
      <w:r w:rsidR="00393AF7">
        <w:rPr>
          <w:rFonts w:cs="Palatino"/>
          <w:color w:val="000000"/>
        </w:rPr>
        <w:t xml:space="preserve"> </w:t>
      </w:r>
      <w:r w:rsidRPr="00CD059D">
        <w:rPr>
          <w:rFonts w:cs="Palatino"/>
          <w:color w:val="000000"/>
        </w:rPr>
        <w:t>paper that details the creation of the product must be submitted as part of the project. The</w:t>
      </w:r>
      <w:r w:rsidR="00393AF7">
        <w:rPr>
          <w:rFonts w:cs="Palatino"/>
          <w:color w:val="000000"/>
        </w:rPr>
        <w:t xml:space="preserve"> </w:t>
      </w:r>
      <w:r w:rsidRPr="00CD059D">
        <w:rPr>
          <w:rFonts w:cs="Palatino"/>
          <w:color w:val="000000"/>
        </w:rPr>
        <w:t>process p</w:t>
      </w:r>
      <w:r w:rsidR="007D4E09">
        <w:rPr>
          <w:rFonts w:cs="Palatino"/>
          <w:color w:val="000000"/>
        </w:rPr>
        <w:t>aper will be brief (@ 1000 – 1500 words</w:t>
      </w:r>
      <w:r w:rsidRPr="00CD059D">
        <w:rPr>
          <w:rFonts w:cs="Palatino"/>
          <w:color w:val="000000"/>
        </w:rPr>
        <w:t xml:space="preserve">) and cover the same detail as the formal presentation. </w:t>
      </w:r>
      <w:r w:rsidR="0031248D">
        <w:rPr>
          <w:rFonts w:cs="Palatino"/>
          <w:color w:val="000000"/>
        </w:rPr>
        <w:t xml:space="preserve"> IMPORTANT:  If you have any questions regarding the requirements or expectations for the final project, see </w:t>
      </w:r>
      <w:r w:rsidR="007D4E09">
        <w:rPr>
          <w:rFonts w:cs="Palatino"/>
          <w:color w:val="000000"/>
        </w:rPr>
        <w:t>me sooner, rather than later.  For example, a</w:t>
      </w:r>
      <w:r w:rsidR="0031248D">
        <w:rPr>
          <w:rFonts w:cs="Palatino"/>
          <w:color w:val="000000"/>
        </w:rPr>
        <w:t>sking me</w:t>
      </w:r>
      <w:r w:rsidR="007D4E09">
        <w:rPr>
          <w:rFonts w:cs="Palatino"/>
          <w:color w:val="000000"/>
        </w:rPr>
        <w:t xml:space="preserve"> “What is a process paper?”</w:t>
      </w:r>
      <w:r w:rsidR="0031248D">
        <w:rPr>
          <w:rFonts w:cs="Palatino"/>
          <w:color w:val="000000"/>
        </w:rPr>
        <w:t xml:space="preserve"> t</w:t>
      </w:r>
      <w:r w:rsidR="007D4E09">
        <w:rPr>
          <w:rFonts w:cs="Palatino"/>
          <w:color w:val="000000"/>
        </w:rPr>
        <w:t>wo days before the final project due date</w:t>
      </w:r>
      <w:r w:rsidR="0031248D">
        <w:rPr>
          <w:rFonts w:cs="Palatino"/>
          <w:color w:val="000000"/>
        </w:rPr>
        <w:t xml:space="preserve"> is too late.</w:t>
      </w:r>
    </w:p>
    <w:p w14:paraId="7251364D" w14:textId="77777777" w:rsidR="0031248D" w:rsidRDefault="0031248D" w:rsidP="0031248D"/>
    <w:p w14:paraId="45020E35" w14:textId="15B645C6" w:rsidR="00670DD3" w:rsidRDefault="00670DD3" w:rsidP="0031248D">
      <w:pPr>
        <w:rPr>
          <w:rFonts w:cs="Palatino"/>
          <w:color w:val="000000"/>
        </w:rPr>
      </w:pPr>
      <w:r w:rsidRPr="0031248D">
        <w:t xml:space="preserve">A </w:t>
      </w:r>
      <w:r w:rsidRPr="00CD059D">
        <w:rPr>
          <w:rFonts w:cs="Palatino"/>
          <w:color w:val="000000"/>
        </w:rPr>
        <w:t>note on group projects: Each student in the group must turn in an abstract that defines their</w:t>
      </w:r>
      <w:r w:rsidR="0031248D">
        <w:rPr>
          <w:rFonts w:cs="Palatino"/>
          <w:color w:val="000000"/>
        </w:rPr>
        <w:t xml:space="preserve"> </w:t>
      </w:r>
      <w:r w:rsidRPr="00CD059D">
        <w:rPr>
          <w:rFonts w:cs="Palatino"/>
          <w:color w:val="000000"/>
        </w:rPr>
        <w:t>individual contribution to the project. As well, each student must present their contribution to</w:t>
      </w:r>
      <w:r w:rsidR="0031248D">
        <w:rPr>
          <w:rFonts w:cs="Palatino"/>
          <w:color w:val="000000"/>
        </w:rPr>
        <w:t xml:space="preserve"> </w:t>
      </w:r>
      <w:r w:rsidRPr="00CD059D">
        <w:rPr>
          <w:rFonts w:cs="Palatino"/>
          <w:color w:val="000000"/>
        </w:rPr>
        <w:t>the project in the November 20 presentations. Specific projects might best be undertaken by a</w:t>
      </w:r>
      <w:r w:rsidR="0031248D">
        <w:rPr>
          <w:rFonts w:cs="Palatino"/>
          <w:color w:val="000000"/>
        </w:rPr>
        <w:t xml:space="preserve"> </w:t>
      </w:r>
      <w:r w:rsidRPr="00CD059D">
        <w:rPr>
          <w:rFonts w:cs="Palatino"/>
          <w:color w:val="000000"/>
        </w:rPr>
        <w:t xml:space="preserve">group of students, but each student’s responsibility to the project must be clearly defined. </w:t>
      </w:r>
    </w:p>
    <w:p w14:paraId="05D96A21" w14:textId="77777777" w:rsidR="00670DD3" w:rsidRPr="00CD059D" w:rsidRDefault="00670DD3" w:rsidP="00670DD3">
      <w:pPr>
        <w:pStyle w:val="Default"/>
        <w:rPr>
          <w:sz w:val="20"/>
          <w:szCs w:val="20"/>
        </w:rPr>
      </w:pPr>
    </w:p>
    <w:p w14:paraId="3AD41555" w14:textId="77777777" w:rsidR="0031248D" w:rsidRDefault="00670DD3" w:rsidP="0031248D">
      <w:pPr>
        <w:pStyle w:val="CM2"/>
        <w:spacing w:line="240" w:lineRule="auto"/>
        <w:rPr>
          <w:rFonts w:cs="Palatino"/>
          <w:color w:val="000000"/>
          <w:sz w:val="20"/>
          <w:szCs w:val="20"/>
        </w:rPr>
      </w:pPr>
      <w:r w:rsidRPr="00CD059D">
        <w:rPr>
          <w:rFonts w:cs="Palatino"/>
          <w:color w:val="000000"/>
          <w:sz w:val="20"/>
          <w:szCs w:val="20"/>
        </w:rPr>
        <w:t xml:space="preserve">How to lose points on your final project: </w:t>
      </w:r>
    </w:p>
    <w:p w14:paraId="39BC86C8" w14:textId="77777777" w:rsidR="0031248D" w:rsidRPr="0031248D" w:rsidRDefault="00670DD3" w:rsidP="007D4E09">
      <w:pPr>
        <w:pStyle w:val="CM2"/>
        <w:numPr>
          <w:ilvl w:val="0"/>
          <w:numId w:val="35"/>
        </w:numPr>
        <w:spacing w:line="240" w:lineRule="auto"/>
        <w:rPr>
          <w:rFonts w:cs="Palatino"/>
          <w:color w:val="000000"/>
          <w:sz w:val="20"/>
          <w:szCs w:val="20"/>
        </w:rPr>
      </w:pPr>
      <w:proofErr w:type="gramStart"/>
      <w:r w:rsidRPr="00CD059D">
        <w:rPr>
          <w:sz w:val="20"/>
          <w:szCs w:val="20"/>
        </w:rPr>
        <w:t>do</w:t>
      </w:r>
      <w:proofErr w:type="gramEnd"/>
      <w:r w:rsidRPr="00CD059D">
        <w:rPr>
          <w:sz w:val="20"/>
          <w:szCs w:val="20"/>
        </w:rPr>
        <w:t xml:space="preserve"> not complete what you describe in your abstract. </w:t>
      </w:r>
    </w:p>
    <w:p w14:paraId="49AB637D" w14:textId="77777777" w:rsidR="0031248D" w:rsidRPr="0031248D" w:rsidRDefault="00670DD3" w:rsidP="007D4E09">
      <w:pPr>
        <w:pStyle w:val="CM2"/>
        <w:numPr>
          <w:ilvl w:val="0"/>
          <w:numId w:val="35"/>
        </w:numPr>
        <w:spacing w:line="240" w:lineRule="auto"/>
        <w:rPr>
          <w:rFonts w:cs="Palatino"/>
          <w:color w:val="000000"/>
          <w:sz w:val="20"/>
          <w:szCs w:val="20"/>
        </w:rPr>
      </w:pPr>
      <w:proofErr w:type="gramStart"/>
      <w:r w:rsidRPr="0031248D">
        <w:rPr>
          <w:sz w:val="20"/>
          <w:szCs w:val="20"/>
        </w:rPr>
        <w:t>do</w:t>
      </w:r>
      <w:proofErr w:type="gramEnd"/>
      <w:r w:rsidRPr="0031248D">
        <w:rPr>
          <w:sz w:val="20"/>
          <w:szCs w:val="20"/>
        </w:rPr>
        <w:t xml:space="preserve"> not reference relevant course readings in your project </w:t>
      </w:r>
    </w:p>
    <w:p w14:paraId="0D681B1A" w14:textId="49ED46AD" w:rsidR="00670DD3" w:rsidRPr="0031248D" w:rsidRDefault="0031248D" w:rsidP="007D4E09">
      <w:pPr>
        <w:pStyle w:val="CM2"/>
        <w:numPr>
          <w:ilvl w:val="0"/>
          <w:numId w:val="35"/>
        </w:numPr>
        <w:spacing w:line="240" w:lineRule="auto"/>
        <w:rPr>
          <w:rFonts w:cs="Palatino"/>
          <w:color w:val="000000"/>
          <w:sz w:val="20"/>
          <w:szCs w:val="20"/>
        </w:rPr>
      </w:pPr>
      <w:proofErr w:type="gramStart"/>
      <w:r>
        <w:rPr>
          <w:sz w:val="20"/>
          <w:szCs w:val="20"/>
        </w:rPr>
        <w:t>give</w:t>
      </w:r>
      <w:proofErr w:type="gramEnd"/>
      <w:r>
        <w:rPr>
          <w:sz w:val="20"/>
          <w:szCs w:val="20"/>
        </w:rPr>
        <w:t xml:space="preserve"> a rambling 30-minute presentation or a 10</w:t>
      </w:r>
      <w:r w:rsidR="00670DD3" w:rsidRPr="0031248D">
        <w:rPr>
          <w:sz w:val="20"/>
          <w:szCs w:val="20"/>
        </w:rPr>
        <w:t>-minute extemporaneous talk that does not</w:t>
      </w:r>
      <w:r>
        <w:rPr>
          <w:sz w:val="20"/>
          <w:szCs w:val="20"/>
        </w:rPr>
        <w:t xml:space="preserve"> </w:t>
      </w:r>
      <w:r w:rsidR="00670DD3" w:rsidRPr="0031248D">
        <w:rPr>
          <w:sz w:val="20"/>
          <w:szCs w:val="20"/>
        </w:rPr>
        <w:t xml:space="preserve">address what you describe in your abstract. </w:t>
      </w:r>
    </w:p>
    <w:p w14:paraId="6DE46D77" w14:textId="77777777" w:rsidR="00670DD3" w:rsidRDefault="00670DD3" w:rsidP="00670DD3">
      <w:pPr>
        <w:pStyle w:val="Default"/>
        <w:rPr>
          <w:sz w:val="20"/>
          <w:szCs w:val="20"/>
        </w:rPr>
      </w:pPr>
    </w:p>
    <w:p w14:paraId="0C9F7AD3" w14:textId="77777777" w:rsidR="0031248D" w:rsidRPr="00CD059D" w:rsidRDefault="0031248D" w:rsidP="00670DD3">
      <w:pPr>
        <w:pStyle w:val="Default"/>
        <w:rPr>
          <w:sz w:val="20"/>
          <w:szCs w:val="20"/>
        </w:rPr>
      </w:pPr>
    </w:p>
    <w:p w14:paraId="6F4850D5" w14:textId="77777777" w:rsidR="00670DD3" w:rsidRPr="00CD059D" w:rsidRDefault="00670DD3" w:rsidP="00670DD3">
      <w:pPr>
        <w:pStyle w:val="CM21"/>
        <w:rPr>
          <w:rFonts w:cs="Palatino"/>
          <w:b/>
          <w:bCs/>
          <w:color w:val="000000"/>
          <w:sz w:val="20"/>
          <w:szCs w:val="20"/>
        </w:rPr>
      </w:pPr>
      <w:r w:rsidRPr="00CD059D">
        <w:rPr>
          <w:rFonts w:cs="Palatino"/>
          <w:b/>
          <w:bCs/>
          <w:color w:val="000000"/>
          <w:sz w:val="20"/>
          <w:szCs w:val="20"/>
        </w:rPr>
        <w:t xml:space="preserve">Grading </w:t>
      </w:r>
    </w:p>
    <w:p w14:paraId="4451FD14" w14:textId="77777777" w:rsidR="00292151" w:rsidRPr="00CD059D" w:rsidRDefault="00292151" w:rsidP="00292151">
      <w:pPr>
        <w:pStyle w:val="Default"/>
        <w:rPr>
          <w:sz w:val="20"/>
          <w:szCs w:val="20"/>
        </w:rPr>
      </w:pPr>
    </w:p>
    <w:p w14:paraId="1866D24B" w14:textId="77777777" w:rsidR="00292151" w:rsidRPr="00CD059D" w:rsidRDefault="00670DD3" w:rsidP="00670DD3">
      <w:pPr>
        <w:pStyle w:val="CM21"/>
        <w:ind w:left="2160" w:hanging="2160"/>
        <w:rPr>
          <w:rFonts w:cs="Palatino"/>
          <w:color w:val="000000"/>
          <w:sz w:val="20"/>
          <w:szCs w:val="20"/>
        </w:rPr>
      </w:pPr>
      <w:r w:rsidRPr="00CD059D">
        <w:rPr>
          <w:rFonts w:cs="Palatino"/>
          <w:b/>
          <w:bCs/>
          <w:color w:val="000000"/>
          <w:sz w:val="20"/>
          <w:szCs w:val="20"/>
        </w:rPr>
        <w:t>Grade Point Values</w:t>
      </w:r>
      <w:r w:rsidRPr="00CD059D">
        <w:rPr>
          <w:rFonts w:cs="Palatino"/>
          <w:color w:val="000000"/>
          <w:sz w:val="20"/>
          <w:szCs w:val="20"/>
        </w:rPr>
        <w:t xml:space="preserve">: </w:t>
      </w:r>
      <w:r w:rsidR="00292151" w:rsidRPr="00CD059D">
        <w:rPr>
          <w:rFonts w:cs="Palatino"/>
          <w:color w:val="000000"/>
          <w:sz w:val="20"/>
          <w:szCs w:val="20"/>
        </w:rPr>
        <w:tab/>
      </w:r>
      <w:r w:rsidRPr="00CD059D">
        <w:rPr>
          <w:rFonts w:cs="Palatino"/>
          <w:color w:val="000000"/>
          <w:sz w:val="20"/>
          <w:szCs w:val="20"/>
        </w:rPr>
        <w:t xml:space="preserve">Reading Journal: </w:t>
      </w:r>
      <w:r w:rsidR="00292151" w:rsidRPr="00CD059D">
        <w:rPr>
          <w:rFonts w:cs="Palatino"/>
          <w:color w:val="000000"/>
          <w:sz w:val="20"/>
          <w:szCs w:val="20"/>
        </w:rPr>
        <w:tab/>
      </w:r>
      <w:r w:rsidRPr="00CD059D">
        <w:rPr>
          <w:rFonts w:cs="Palatino"/>
          <w:color w:val="000000"/>
          <w:sz w:val="20"/>
          <w:szCs w:val="20"/>
        </w:rPr>
        <w:t>11%</w:t>
      </w:r>
    </w:p>
    <w:p w14:paraId="3B9E3B8C" w14:textId="77777777" w:rsidR="00292151" w:rsidRPr="00CD059D" w:rsidRDefault="00670DD3" w:rsidP="00292151">
      <w:pPr>
        <w:pStyle w:val="CM21"/>
        <w:ind w:left="2160"/>
        <w:rPr>
          <w:rFonts w:cs="Palatino"/>
          <w:color w:val="000000"/>
          <w:sz w:val="20"/>
          <w:szCs w:val="20"/>
        </w:rPr>
      </w:pPr>
      <w:r w:rsidRPr="00CD059D">
        <w:rPr>
          <w:rFonts w:cs="Palatino"/>
          <w:color w:val="000000"/>
          <w:sz w:val="20"/>
          <w:szCs w:val="20"/>
        </w:rPr>
        <w:t xml:space="preserve">Annotated References </w:t>
      </w:r>
      <w:r w:rsidR="00292151" w:rsidRPr="00CD059D">
        <w:rPr>
          <w:rFonts w:cs="Palatino"/>
          <w:color w:val="000000"/>
          <w:sz w:val="20"/>
          <w:szCs w:val="20"/>
        </w:rPr>
        <w:tab/>
      </w:r>
      <w:r w:rsidRPr="00CD059D">
        <w:rPr>
          <w:rFonts w:cs="Palatino"/>
          <w:color w:val="000000"/>
          <w:sz w:val="20"/>
          <w:szCs w:val="20"/>
        </w:rPr>
        <w:t xml:space="preserve">11% </w:t>
      </w:r>
    </w:p>
    <w:p w14:paraId="405F3B75" w14:textId="77777777" w:rsidR="00292151" w:rsidRPr="00CD059D" w:rsidRDefault="00670DD3" w:rsidP="00292151">
      <w:pPr>
        <w:pStyle w:val="CM21"/>
        <w:ind w:left="2160"/>
        <w:rPr>
          <w:rFonts w:cs="Palatino"/>
          <w:color w:val="000000"/>
          <w:sz w:val="20"/>
          <w:szCs w:val="20"/>
        </w:rPr>
      </w:pPr>
      <w:r w:rsidRPr="00CD059D">
        <w:rPr>
          <w:rFonts w:cs="Palatino"/>
          <w:color w:val="000000"/>
          <w:sz w:val="20"/>
          <w:szCs w:val="20"/>
        </w:rPr>
        <w:t xml:space="preserve">First Project </w:t>
      </w:r>
      <w:r w:rsidR="00292151" w:rsidRPr="00CD059D">
        <w:rPr>
          <w:rFonts w:cs="Palatino"/>
          <w:color w:val="000000"/>
          <w:sz w:val="20"/>
          <w:szCs w:val="20"/>
        </w:rPr>
        <w:tab/>
      </w:r>
      <w:r w:rsidR="00292151" w:rsidRPr="00CD059D">
        <w:rPr>
          <w:rFonts w:cs="Palatino"/>
          <w:color w:val="000000"/>
          <w:sz w:val="20"/>
          <w:szCs w:val="20"/>
        </w:rPr>
        <w:tab/>
      </w:r>
      <w:r w:rsidRPr="00CD059D">
        <w:rPr>
          <w:rFonts w:cs="Palatino"/>
          <w:color w:val="000000"/>
          <w:sz w:val="20"/>
          <w:szCs w:val="20"/>
        </w:rPr>
        <w:t>15%</w:t>
      </w:r>
    </w:p>
    <w:p w14:paraId="2078C9ED" w14:textId="77777777" w:rsidR="00292151" w:rsidRPr="00CD059D" w:rsidRDefault="00670DD3" w:rsidP="00292151">
      <w:pPr>
        <w:pStyle w:val="CM21"/>
        <w:ind w:left="2160"/>
        <w:rPr>
          <w:rFonts w:cs="Palatino"/>
          <w:color w:val="000000"/>
          <w:sz w:val="20"/>
          <w:szCs w:val="20"/>
        </w:rPr>
      </w:pPr>
      <w:r w:rsidRPr="00CD059D">
        <w:rPr>
          <w:rFonts w:cs="Palatino"/>
          <w:color w:val="000000"/>
          <w:sz w:val="20"/>
          <w:szCs w:val="20"/>
        </w:rPr>
        <w:t xml:space="preserve">Second Project </w:t>
      </w:r>
      <w:r w:rsidR="00292151" w:rsidRPr="00CD059D">
        <w:rPr>
          <w:rFonts w:cs="Palatino"/>
          <w:color w:val="000000"/>
          <w:sz w:val="20"/>
          <w:szCs w:val="20"/>
        </w:rPr>
        <w:tab/>
      </w:r>
      <w:r w:rsidR="00292151" w:rsidRPr="00CD059D">
        <w:rPr>
          <w:rFonts w:cs="Palatino"/>
          <w:color w:val="000000"/>
          <w:sz w:val="20"/>
          <w:szCs w:val="20"/>
        </w:rPr>
        <w:tab/>
      </w:r>
      <w:r w:rsidRPr="00CD059D">
        <w:rPr>
          <w:rFonts w:cs="Palatino"/>
          <w:color w:val="000000"/>
          <w:sz w:val="20"/>
          <w:szCs w:val="20"/>
        </w:rPr>
        <w:t>15%</w:t>
      </w:r>
    </w:p>
    <w:p w14:paraId="54E75B71" w14:textId="77777777" w:rsidR="00292151" w:rsidRPr="00CD059D" w:rsidRDefault="00670DD3" w:rsidP="00292151">
      <w:pPr>
        <w:pStyle w:val="CM21"/>
        <w:ind w:left="2160"/>
        <w:rPr>
          <w:rFonts w:cs="Palatino"/>
          <w:color w:val="000000"/>
          <w:sz w:val="20"/>
          <w:szCs w:val="20"/>
        </w:rPr>
      </w:pPr>
      <w:r w:rsidRPr="00CD059D">
        <w:rPr>
          <w:rFonts w:cs="Palatino"/>
          <w:color w:val="000000"/>
          <w:sz w:val="20"/>
          <w:szCs w:val="20"/>
        </w:rPr>
        <w:t xml:space="preserve">Final Project: </w:t>
      </w:r>
      <w:r w:rsidR="00292151" w:rsidRPr="00CD059D">
        <w:rPr>
          <w:rFonts w:cs="Palatino"/>
          <w:color w:val="000000"/>
          <w:sz w:val="20"/>
          <w:szCs w:val="20"/>
        </w:rPr>
        <w:tab/>
      </w:r>
      <w:r w:rsidR="00292151" w:rsidRPr="00CD059D">
        <w:rPr>
          <w:rFonts w:cs="Palatino"/>
          <w:color w:val="000000"/>
          <w:sz w:val="20"/>
          <w:szCs w:val="20"/>
        </w:rPr>
        <w:tab/>
      </w:r>
      <w:r w:rsidRPr="00CD059D">
        <w:rPr>
          <w:rFonts w:cs="Palatino"/>
          <w:color w:val="000000"/>
          <w:sz w:val="20"/>
          <w:szCs w:val="20"/>
        </w:rPr>
        <w:t>40%</w:t>
      </w:r>
    </w:p>
    <w:p w14:paraId="4AABEFCB" w14:textId="77777777" w:rsidR="00670DD3" w:rsidRPr="00CD059D" w:rsidRDefault="00670DD3" w:rsidP="00292151">
      <w:pPr>
        <w:pStyle w:val="CM21"/>
        <w:ind w:left="2160"/>
        <w:rPr>
          <w:rFonts w:cs="Palatino"/>
          <w:color w:val="000000"/>
          <w:sz w:val="20"/>
          <w:szCs w:val="20"/>
        </w:rPr>
      </w:pPr>
      <w:r w:rsidRPr="00CD059D">
        <w:rPr>
          <w:rFonts w:cs="Palatino"/>
          <w:color w:val="000000"/>
          <w:sz w:val="20"/>
          <w:szCs w:val="20"/>
        </w:rPr>
        <w:t xml:space="preserve">Final Exam: </w:t>
      </w:r>
      <w:r w:rsidR="00292151" w:rsidRPr="00CD059D">
        <w:rPr>
          <w:rFonts w:cs="Palatino"/>
          <w:color w:val="000000"/>
          <w:sz w:val="20"/>
          <w:szCs w:val="20"/>
        </w:rPr>
        <w:tab/>
      </w:r>
      <w:r w:rsidR="00292151" w:rsidRPr="00CD059D">
        <w:rPr>
          <w:rFonts w:cs="Palatino"/>
          <w:color w:val="000000"/>
          <w:sz w:val="20"/>
          <w:szCs w:val="20"/>
        </w:rPr>
        <w:tab/>
      </w:r>
      <w:r w:rsidRPr="00CD059D">
        <w:rPr>
          <w:rFonts w:cs="Palatino"/>
          <w:color w:val="000000"/>
          <w:sz w:val="20"/>
          <w:szCs w:val="20"/>
        </w:rPr>
        <w:t xml:space="preserve">8% </w:t>
      </w:r>
    </w:p>
    <w:p w14:paraId="411B0E3F" w14:textId="77777777" w:rsidR="00292151" w:rsidRPr="00CD059D" w:rsidRDefault="00292151" w:rsidP="00292151">
      <w:pPr>
        <w:pStyle w:val="Default"/>
        <w:rPr>
          <w:sz w:val="20"/>
          <w:szCs w:val="20"/>
        </w:rPr>
      </w:pPr>
    </w:p>
    <w:p w14:paraId="45FE5603" w14:textId="77777777" w:rsidR="00292151" w:rsidRPr="00CD059D" w:rsidRDefault="00670DD3" w:rsidP="00670DD3">
      <w:pPr>
        <w:pStyle w:val="CM9"/>
        <w:spacing w:line="240" w:lineRule="auto"/>
        <w:ind w:left="2160" w:hanging="2160"/>
        <w:rPr>
          <w:rFonts w:cs="Palatino"/>
          <w:color w:val="000000"/>
          <w:sz w:val="20"/>
          <w:szCs w:val="20"/>
        </w:rPr>
      </w:pPr>
      <w:r w:rsidRPr="00CD059D">
        <w:rPr>
          <w:rFonts w:cs="Palatino"/>
          <w:b/>
          <w:bCs/>
          <w:color w:val="000000"/>
          <w:sz w:val="20"/>
          <w:szCs w:val="20"/>
        </w:rPr>
        <w:t>Grade Distribution</w:t>
      </w:r>
      <w:r w:rsidRPr="00CD059D">
        <w:rPr>
          <w:rFonts w:cs="Palatino"/>
          <w:color w:val="000000"/>
          <w:sz w:val="20"/>
          <w:szCs w:val="20"/>
        </w:rPr>
        <w:t xml:space="preserve">: </w:t>
      </w:r>
      <w:r w:rsidR="00292151" w:rsidRPr="00CD059D">
        <w:rPr>
          <w:rFonts w:cs="Palatino"/>
          <w:color w:val="000000"/>
          <w:sz w:val="20"/>
          <w:szCs w:val="20"/>
        </w:rPr>
        <w:tab/>
      </w:r>
      <w:r w:rsidRPr="00CD059D">
        <w:rPr>
          <w:rFonts w:cs="Palatino"/>
          <w:color w:val="000000"/>
          <w:sz w:val="20"/>
          <w:szCs w:val="20"/>
        </w:rPr>
        <w:t xml:space="preserve">A+ </w:t>
      </w:r>
      <w:r w:rsidR="00292151" w:rsidRPr="00CD059D">
        <w:rPr>
          <w:rFonts w:cs="Palatino"/>
          <w:color w:val="000000"/>
          <w:sz w:val="20"/>
          <w:szCs w:val="20"/>
        </w:rPr>
        <w:tab/>
      </w:r>
      <w:r w:rsidRPr="00CD059D">
        <w:rPr>
          <w:rFonts w:cs="Palatino"/>
          <w:color w:val="000000"/>
          <w:sz w:val="20"/>
          <w:szCs w:val="20"/>
        </w:rPr>
        <w:t xml:space="preserve">100-98% </w:t>
      </w:r>
    </w:p>
    <w:p w14:paraId="493683BC"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A </w:t>
      </w:r>
      <w:r w:rsidR="00292151" w:rsidRPr="00CD059D">
        <w:rPr>
          <w:rFonts w:cs="Palatino"/>
          <w:color w:val="000000"/>
          <w:sz w:val="20"/>
          <w:szCs w:val="20"/>
        </w:rPr>
        <w:tab/>
      </w:r>
      <w:r w:rsidRPr="00CD059D">
        <w:rPr>
          <w:rFonts w:cs="Palatino"/>
          <w:color w:val="000000"/>
          <w:sz w:val="20"/>
          <w:szCs w:val="20"/>
        </w:rPr>
        <w:t xml:space="preserve">97-94 </w:t>
      </w:r>
    </w:p>
    <w:p w14:paraId="4B68AA8C"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A-</w:t>
      </w:r>
      <w:r w:rsidR="00292151" w:rsidRPr="00CD059D">
        <w:rPr>
          <w:rFonts w:cs="Palatino"/>
          <w:color w:val="000000"/>
          <w:sz w:val="20"/>
          <w:szCs w:val="20"/>
        </w:rPr>
        <w:tab/>
      </w:r>
      <w:r w:rsidRPr="00CD059D">
        <w:rPr>
          <w:rFonts w:cs="Palatino"/>
          <w:color w:val="000000"/>
          <w:sz w:val="20"/>
          <w:szCs w:val="20"/>
        </w:rPr>
        <w:t xml:space="preserve">93-90 </w:t>
      </w:r>
    </w:p>
    <w:p w14:paraId="0963A23E"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B+ </w:t>
      </w:r>
      <w:r w:rsidR="00292151" w:rsidRPr="00CD059D">
        <w:rPr>
          <w:rFonts w:cs="Palatino"/>
          <w:color w:val="000000"/>
          <w:sz w:val="20"/>
          <w:szCs w:val="20"/>
        </w:rPr>
        <w:tab/>
      </w:r>
      <w:r w:rsidRPr="00CD059D">
        <w:rPr>
          <w:rFonts w:cs="Palatino"/>
          <w:color w:val="000000"/>
          <w:sz w:val="20"/>
          <w:szCs w:val="20"/>
        </w:rPr>
        <w:t xml:space="preserve">89-87 </w:t>
      </w:r>
    </w:p>
    <w:p w14:paraId="4E53CEC8"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B </w:t>
      </w:r>
      <w:r w:rsidR="00292151" w:rsidRPr="00CD059D">
        <w:rPr>
          <w:rFonts w:cs="Palatino"/>
          <w:color w:val="000000"/>
          <w:sz w:val="20"/>
          <w:szCs w:val="20"/>
        </w:rPr>
        <w:tab/>
      </w:r>
      <w:r w:rsidRPr="00CD059D">
        <w:rPr>
          <w:rFonts w:cs="Palatino"/>
          <w:color w:val="000000"/>
          <w:sz w:val="20"/>
          <w:szCs w:val="20"/>
        </w:rPr>
        <w:t xml:space="preserve">86-83 </w:t>
      </w:r>
    </w:p>
    <w:p w14:paraId="0030B995"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B-</w:t>
      </w:r>
      <w:r w:rsidR="00292151" w:rsidRPr="00CD059D">
        <w:rPr>
          <w:rFonts w:cs="Palatino"/>
          <w:color w:val="000000"/>
          <w:sz w:val="20"/>
          <w:szCs w:val="20"/>
        </w:rPr>
        <w:tab/>
      </w:r>
      <w:r w:rsidRPr="00CD059D">
        <w:rPr>
          <w:rFonts w:cs="Palatino"/>
          <w:color w:val="000000"/>
          <w:sz w:val="20"/>
          <w:szCs w:val="20"/>
        </w:rPr>
        <w:t xml:space="preserve">82-80 </w:t>
      </w:r>
    </w:p>
    <w:p w14:paraId="684C4452"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C+ </w:t>
      </w:r>
      <w:r w:rsidR="00292151" w:rsidRPr="00CD059D">
        <w:rPr>
          <w:rFonts w:cs="Palatino"/>
          <w:color w:val="000000"/>
          <w:sz w:val="20"/>
          <w:szCs w:val="20"/>
        </w:rPr>
        <w:tab/>
      </w:r>
      <w:r w:rsidRPr="00CD059D">
        <w:rPr>
          <w:rFonts w:cs="Palatino"/>
          <w:color w:val="000000"/>
          <w:sz w:val="20"/>
          <w:szCs w:val="20"/>
        </w:rPr>
        <w:t xml:space="preserve">79-77 </w:t>
      </w:r>
    </w:p>
    <w:p w14:paraId="50E5EAA9"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C </w:t>
      </w:r>
      <w:r w:rsidR="00292151" w:rsidRPr="00CD059D">
        <w:rPr>
          <w:rFonts w:cs="Palatino"/>
          <w:color w:val="000000"/>
          <w:sz w:val="20"/>
          <w:szCs w:val="20"/>
        </w:rPr>
        <w:tab/>
      </w:r>
      <w:r w:rsidRPr="00CD059D">
        <w:rPr>
          <w:rFonts w:cs="Palatino"/>
          <w:color w:val="000000"/>
          <w:sz w:val="20"/>
          <w:szCs w:val="20"/>
        </w:rPr>
        <w:t xml:space="preserve">76-73 </w:t>
      </w:r>
    </w:p>
    <w:p w14:paraId="1F683AB3"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C-</w:t>
      </w:r>
      <w:r w:rsidR="00292151" w:rsidRPr="00CD059D">
        <w:rPr>
          <w:rFonts w:cs="Palatino"/>
          <w:color w:val="000000"/>
          <w:sz w:val="20"/>
          <w:szCs w:val="20"/>
        </w:rPr>
        <w:tab/>
      </w:r>
      <w:r w:rsidRPr="00CD059D">
        <w:rPr>
          <w:rFonts w:cs="Palatino"/>
          <w:color w:val="000000"/>
          <w:sz w:val="20"/>
          <w:szCs w:val="20"/>
        </w:rPr>
        <w:t xml:space="preserve">72-70 </w:t>
      </w:r>
    </w:p>
    <w:p w14:paraId="7CA0AEAE"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D+ </w:t>
      </w:r>
      <w:r w:rsidR="00292151" w:rsidRPr="00CD059D">
        <w:rPr>
          <w:rFonts w:cs="Palatino"/>
          <w:color w:val="000000"/>
          <w:sz w:val="20"/>
          <w:szCs w:val="20"/>
        </w:rPr>
        <w:tab/>
      </w:r>
      <w:r w:rsidRPr="00CD059D">
        <w:rPr>
          <w:rFonts w:cs="Palatino"/>
          <w:color w:val="000000"/>
          <w:sz w:val="20"/>
          <w:szCs w:val="20"/>
        </w:rPr>
        <w:t xml:space="preserve">69-67 </w:t>
      </w:r>
    </w:p>
    <w:p w14:paraId="3B5A3841"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D </w:t>
      </w:r>
      <w:r w:rsidR="00292151" w:rsidRPr="00CD059D">
        <w:rPr>
          <w:rFonts w:cs="Palatino"/>
          <w:color w:val="000000"/>
          <w:sz w:val="20"/>
          <w:szCs w:val="20"/>
        </w:rPr>
        <w:tab/>
      </w:r>
      <w:r w:rsidRPr="00CD059D">
        <w:rPr>
          <w:rFonts w:cs="Palatino"/>
          <w:color w:val="000000"/>
          <w:sz w:val="20"/>
          <w:szCs w:val="20"/>
        </w:rPr>
        <w:t xml:space="preserve">66-63 </w:t>
      </w:r>
    </w:p>
    <w:p w14:paraId="0F2CF6F3" w14:textId="77777777" w:rsidR="00292151"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D-</w:t>
      </w:r>
      <w:r w:rsidR="00292151" w:rsidRPr="00CD059D">
        <w:rPr>
          <w:rFonts w:cs="Palatino"/>
          <w:color w:val="000000"/>
          <w:sz w:val="20"/>
          <w:szCs w:val="20"/>
        </w:rPr>
        <w:tab/>
      </w:r>
      <w:r w:rsidRPr="00CD059D">
        <w:rPr>
          <w:rFonts w:cs="Palatino"/>
          <w:color w:val="000000"/>
          <w:sz w:val="20"/>
          <w:szCs w:val="20"/>
        </w:rPr>
        <w:t xml:space="preserve">62-60 </w:t>
      </w:r>
    </w:p>
    <w:p w14:paraId="4B0A79E1" w14:textId="77777777" w:rsidR="00670DD3" w:rsidRPr="00CD059D" w:rsidRDefault="00670DD3" w:rsidP="00292151">
      <w:pPr>
        <w:pStyle w:val="CM9"/>
        <w:spacing w:line="240" w:lineRule="auto"/>
        <w:ind w:left="2160"/>
        <w:rPr>
          <w:rFonts w:cs="Palatino"/>
          <w:color w:val="000000"/>
          <w:sz w:val="20"/>
          <w:szCs w:val="20"/>
        </w:rPr>
      </w:pPr>
      <w:r w:rsidRPr="00CD059D">
        <w:rPr>
          <w:rFonts w:cs="Palatino"/>
          <w:color w:val="000000"/>
          <w:sz w:val="20"/>
          <w:szCs w:val="20"/>
        </w:rPr>
        <w:t xml:space="preserve">F </w:t>
      </w:r>
      <w:r w:rsidR="00292151" w:rsidRPr="00CD059D">
        <w:rPr>
          <w:rFonts w:cs="Palatino"/>
          <w:color w:val="000000"/>
          <w:sz w:val="20"/>
          <w:szCs w:val="20"/>
        </w:rPr>
        <w:tab/>
      </w:r>
      <w:r w:rsidRPr="00CD059D">
        <w:rPr>
          <w:rFonts w:cs="Palatino"/>
          <w:color w:val="000000"/>
          <w:sz w:val="20"/>
          <w:szCs w:val="20"/>
        </w:rPr>
        <w:t xml:space="preserve">59-0 </w:t>
      </w:r>
    </w:p>
    <w:p w14:paraId="6BF29004" w14:textId="77777777" w:rsidR="00670DD3" w:rsidRPr="00CD059D" w:rsidRDefault="00670DD3" w:rsidP="00670DD3">
      <w:pPr>
        <w:pStyle w:val="Default"/>
        <w:rPr>
          <w:rFonts w:cs="Times New Roman"/>
          <w:color w:val="auto"/>
          <w:sz w:val="20"/>
          <w:szCs w:val="20"/>
        </w:rPr>
      </w:pPr>
    </w:p>
    <w:p w14:paraId="538BDD24" w14:textId="77777777" w:rsidR="00670DD3" w:rsidRPr="00CD059D" w:rsidRDefault="00670DD3" w:rsidP="00670DD3">
      <w:pPr>
        <w:pStyle w:val="CM21"/>
        <w:rPr>
          <w:sz w:val="20"/>
          <w:szCs w:val="20"/>
        </w:rPr>
      </w:pPr>
      <w:r w:rsidRPr="00CD059D">
        <w:rPr>
          <w:b/>
          <w:bCs/>
          <w:sz w:val="20"/>
          <w:szCs w:val="20"/>
        </w:rPr>
        <w:t xml:space="preserve">Mid-Term Grade </w:t>
      </w:r>
    </w:p>
    <w:p w14:paraId="37AF994D" w14:textId="77777777" w:rsidR="00292151" w:rsidRPr="00CD059D" w:rsidRDefault="00292151" w:rsidP="00670DD3">
      <w:pPr>
        <w:pStyle w:val="CM21"/>
        <w:ind w:right="305"/>
        <w:rPr>
          <w:rFonts w:cs="Palatino"/>
          <w:sz w:val="20"/>
          <w:szCs w:val="20"/>
        </w:rPr>
      </w:pPr>
    </w:p>
    <w:p w14:paraId="6698F60A" w14:textId="471C19E5" w:rsidR="00670DD3" w:rsidRPr="00CD059D" w:rsidRDefault="00670DD3" w:rsidP="00670DD3">
      <w:pPr>
        <w:pStyle w:val="CM21"/>
        <w:ind w:right="305"/>
        <w:rPr>
          <w:rFonts w:cs="Palatino"/>
          <w:sz w:val="20"/>
          <w:szCs w:val="20"/>
        </w:rPr>
      </w:pPr>
      <w:r w:rsidRPr="00CD059D">
        <w:rPr>
          <w:rFonts w:cs="Palatino"/>
          <w:sz w:val="20"/>
          <w:szCs w:val="20"/>
        </w:rPr>
        <w:t>I will email yo</w:t>
      </w:r>
      <w:r w:rsidR="00292151" w:rsidRPr="00CD059D">
        <w:rPr>
          <w:rFonts w:cs="Palatino"/>
          <w:sz w:val="20"/>
          <w:szCs w:val="20"/>
        </w:rPr>
        <w:t>u a mid-term grade by October 22</w:t>
      </w:r>
      <w:r w:rsidRPr="00CD059D">
        <w:rPr>
          <w:rFonts w:cs="Palatino"/>
          <w:sz w:val="20"/>
          <w:szCs w:val="20"/>
        </w:rPr>
        <w:t xml:space="preserve"> that will include 50% of your Reading Journal</w:t>
      </w:r>
      <w:r w:rsidR="007D4E09">
        <w:rPr>
          <w:rFonts w:cs="Palatino"/>
          <w:sz w:val="20"/>
          <w:szCs w:val="20"/>
        </w:rPr>
        <w:t xml:space="preserve"> </w:t>
      </w:r>
      <w:r w:rsidRPr="00CD059D">
        <w:rPr>
          <w:rFonts w:cs="Palatino"/>
          <w:sz w:val="20"/>
          <w:szCs w:val="20"/>
        </w:rPr>
        <w:t xml:space="preserve">(max. 5.0 pts.) and annotated references (max. 5 pts.) and First Project grades (max. 15 pts.) </w:t>
      </w:r>
    </w:p>
    <w:p w14:paraId="1523BA06" w14:textId="77777777" w:rsidR="00292151" w:rsidRPr="00CD059D" w:rsidRDefault="00292151" w:rsidP="00670DD3">
      <w:pPr>
        <w:pStyle w:val="CM21"/>
        <w:rPr>
          <w:rFonts w:cs="Palatino"/>
          <w:b/>
          <w:bCs/>
          <w:sz w:val="20"/>
          <w:szCs w:val="20"/>
        </w:rPr>
      </w:pPr>
    </w:p>
    <w:p w14:paraId="16A42A3C" w14:textId="77777777" w:rsidR="00670DD3" w:rsidRPr="00CD059D" w:rsidRDefault="00670DD3" w:rsidP="00670DD3">
      <w:pPr>
        <w:pStyle w:val="CM21"/>
        <w:rPr>
          <w:rFonts w:cs="Palatino"/>
          <w:sz w:val="20"/>
          <w:szCs w:val="20"/>
        </w:rPr>
      </w:pPr>
      <w:r w:rsidRPr="00CD059D">
        <w:rPr>
          <w:rFonts w:cs="Palatino"/>
          <w:b/>
          <w:bCs/>
          <w:sz w:val="20"/>
          <w:szCs w:val="20"/>
        </w:rPr>
        <w:t xml:space="preserve">Requirements for all Written Assignments </w:t>
      </w:r>
    </w:p>
    <w:p w14:paraId="32F50029" w14:textId="77777777" w:rsidR="00292151" w:rsidRPr="00CD059D" w:rsidRDefault="00292151" w:rsidP="00670DD3">
      <w:pPr>
        <w:pStyle w:val="CM2"/>
        <w:spacing w:line="240" w:lineRule="auto"/>
        <w:rPr>
          <w:rFonts w:cs="Palatino"/>
          <w:sz w:val="20"/>
          <w:szCs w:val="20"/>
        </w:rPr>
      </w:pPr>
    </w:p>
    <w:p w14:paraId="7C13FFDB" w14:textId="77777777" w:rsidR="009923A4" w:rsidRDefault="00670DD3" w:rsidP="009923A4">
      <w:pPr>
        <w:pStyle w:val="CM2"/>
        <w:spacing w:line="240" w:lineRule="auto"/>
        <w:rPr>
          <w:rFonts w:cs="Palatino"/>
          <w:sz w:val="20"/>
          <w:szCs w:val="20"/>
        </w:rPr>
      </w:pPr>
      <w:r w:rsidRPr="00CD059D">
        <w:rPr>
          <w:rFonts w:cs="Palatino"/>
          <w:sz w:val="20"/>
          <w:szCs w:val="20"/>
        </w:rPr>
        <w:t>All written assignments will be turned in via the ecourseware dropbox. All papers must be typed,</w:t>
      </w:r>
      <w:r w:rsidR="00292151" w:rsidRPr="00CD059D">
        <w:rPr>
          <w:rFonts w:cs="Palatino"/>
          <w:sz w:val="20"/>
          <w:szCs w:val="20"/>
        </w:rPr>
        <w:t xml:space="preserve"> </w:t>
      </w:r>
      <w:r w:rsidRPr="00CD059D">
        <w:rPr>
          <w:rFonts w:cs="Palatino"/>
          <w:sz w:val="20"/>
          <w:szCs w:val="20"/>
        </w:rPr>
        <w:t>double-spaced, with 1 inch or less margins, and printed in a 10 or 12-point non-script and easily</w:t>
      </w:r>
      <w:r w:rsidR="00292151" w:rsidRPr="00CD059D">
        <w:rPr>
          <w:rFonts w:cs="Palatino"/>
          <w:sz w:val="20"/>
          <w:szCs w:val="20"/>
        </w:rPr>
        <w:t xml:space="preserve"> </w:t>
      </w:r>
      <w:r w:rsidRPr="00CD059D">
        <w:rPr>
          <w:rFonts w:cs="Palatino"/>
          <w:sz w:val="20"/>
          <w:szCs w:val="20"/>
        </w:rPr>
        <w:t>readable font (e.g., Times, Times Roman, Palatino, Helvetica). All word count requirements are</w:t>
      </w:r>
      <w:r w:rsidR="00835C15" w:rsidRPr="00CD059D">
        <w:rPr>
          <w:rFonts w:cs="Palatino"/>
          <w:sz w:val="20"/>
          <w:szCs w:val="20"/>
        </w:rPr>
        <w:t xml:space="preserve"> </w:t>
      </w:r>
      <w:r w:rsidRPr="00CD059D">
        <w:rPr>
          <w:rFonts w:cs="Palatino"/>
          <w:sz w:val="20"/>
          <w:szCs w:val="20"/>
        </w:rPr>
        <w:t xml:space="preserve">based on word processor word counts. I strongly prefer either .doc </w:t>
      </w:r>
      <w:proofErr w:type="gramStart"/>
      <w:r w:rsidRPr="00CD059D">
        <w:rPr>
          <w:rFonts w:cs="Palatino"/>
          <w:sz w:val="20"/>
          <w:szCs w:val="20"/>
        </w:rPr>
        <w:t>or .docx</w:t>
      </w:r>
      <w:proofErr w:type="gramEnd"/>
      <w:r w:rsidRPr="00CD059D">
        <w:rPr>
          <w:rFonts w:cs="Palatino"/>
          <w:sz w:val="20"/>
          <w:szCs w:val="20"/>
        </w:rPr>
        <w:t xml:space="preserve"> files. DO NOT</w:t>
      </w:r>
      <w:r w:rsidR="009923A4" w:rsidRPr="00CD059D">
        <w:rPr>
          <w:rFonts w:cs="Palatino"/>
          <w:sz w:val="20"/>
          <w:szCs w:val="20"/>
        </w:rPr>
        <w:t xml:space="preserve"> </w:t>
      </w:r>
      <w:r w:rsidRPr="00CD059D">
        <w:rPr>
          <w:rFonts w:cs="Palatino"/>
          <w:sz w:val="20"/>
          <w:szCs w:val="20"/>
        </w:rPr>
        <w:t>SUBMIT RTF</w:t>
      </w:r>
      <w:r w:rsidR="00835C15" w:rsidRPr="00CD059D">
        <w:rPr>
          <w:rFonts w:cs="Palatino"/>
          <w:sz w:val="20"/>
          <w:szCs w:val="20"/>
        </w:rPr>
        <w:t>, OTR,</w:t>
      </w:r>
      <w:r w:rsidRPr="00CD059D">
        <w:rPr>
          <w:rFonts w:cs="Palatino"/>
          <w:sz w:val="20"/>
          <w:szCs w:val="20"/>
        </w:rPr>
        <w:t xml:space="preserve"> OR WP FILES. You must include in-text citations and a bibliography using </w:t>
      </w:r>
      <w:r w:rsidRPr="00CD059D">
        <w:rPr>
          <w:rFonts w:cs="Palatino"/>
          <w:i/>
          <w:iCs/>
          <w:sz w:val="20"/>
          <w:szCs w:val="20"/>
        </w:rPr>
        <w:t xml:space="preserve">American Antiquity </w:t>
      </w:r>
      <w:r w:rsidRPr="00CD059D">
        <w:rPr>
          <w:rFonts w:cs="Palatino"/>
          <w:sz w:val="20"/>
          <w:szCs w:val="20"/>
        </w:rPr>
        <w:t xml:space="preserve">or </w:t>
      </w:r>
      <w:r w:rsidRPr="00CD059D">
        <w:rPr>
          <w:rFonts w:cs="Palatino"/>
          <w:i/>
          <w:iCs/>
          <w:sz w:val="20"/>
          <w:szCs w:val="20"/>
        </w:rPr>
        <w:t xml:space="preserve">American Anthropologist </w:t>
      </w:r>
      <w:r w:rsidRPr="00CD059D">
        <w:rPr>
          <w:rFonts w:cs="Palatino"/>
          <w:sz w:val="20"/>
          <w:szCs w:val="20"/>
        </w:rPr>
        <w:t xml:space="preserve">style formats </w:t>
      </w:r>
      <w:r w:rsidR="00835C15" w:rsidRPr="00CD059D">
        <w:rPr>
          <w:rFonts w:cs="Palatino"/>
          <w:sz w:val="20"/>
          <w:szCs w:val="20"/>
        </w:rPr>
        <w:t xml:space="preserve">or the citation and bibliography style </w:t>
      </w:r>
      <w:r w:rsidR="009923A4" w:rsidRPr="00CD059D">
        <w:rPr>
          <w:rFonts w:cs="Palatino"/>
          <w:sz w:val="20"/>
          <w:szCs w:val="20"/>
        </w:rPr>
        <w:t>appropriate to your discipline.</w:t>
      </w:r>
      <w:r w:rsidRPr="00CD059D">
        <w:rPr>
          <w:rFonts w:cs="Palatino"/>
          <w:sz w:val="20"/>
          <w:szCs w:val="20"/>
        </w:rPr>
        <w:t xml:space="preserve"> If for any reason you cannot adhere to these requirements, you</w:t>
      </w:r>
      <w:r w:rsidR="009923A4" w:rsidRPr="00CD059D">
        <w:rPr>
          <w:rFonts w:cs="Palatino"/>
          <w:sz w:val="20"/>
          <w:szCs w:val="20"/>
        </w:rPr>
        <w:t xml:space="preserve"> </w:t>
      </w:r>
      <w:r w:rsidRPr="00CD059D">
        <w:rPr>
          <w:rFonts w:cs="Palatino"/>
          <w:sz w:val="20"/>
          <w:szCs w:val="20"/>
        </w:rPr>
        <w:t>must request an exemption from the Instructor at least two weeks before the paper/assignment</w:t>
      </w:r>
      <w:r w:rsidR="009923A4" w:rsidRPr="00CD059D">
        <w:rPr>
          <w:rFonts w:cs="Palatino"/>
          <w:sz w:val="20"/>
          <w:szCs w:val="20"/>
        </w:rPr>
        <w:t xml:space="preserve"> </w:t>
      </w:r>
      <w:r w:rsidRPr="00CD059D">
        <w:rPr>
          <w:rFonts w:cs="Palatino"/>
          <w:sz w:val="20"/>
          <w:szCs w:val="20"/>
        </w:rPr>
        <w:t xml:space="preserve">due date. Papers not adhering to the above requirements will not be accepted. </w:t>
      </w:r>
    </w:p>
    <w:p w14:paraId="1C1A4D85" w14:textId="77777777" w:rsidR="007D4E09" w:rsidRPr="007D4E09" w:rsidRDefault="007D4E09" w:rsidP="007D4E09">
      <w:pPr>
        <w:pStyle w:val="Default"/>
      </w:pPr>
    </w:p>
    <w:p w14:paraId="264B6208" w14:textId="77777777" w:rsidR="009923A4" w:rsidRPr="00CD059D" w:rsidRDefault="00670DD3" w:rsidP="009923A4">
      <w:pPr>
        <w:pStyle w:val="CM2"/>
        <w:spacing w:line="240" w:lineRule="auto"/>
        <w:rPr>
          <w:rFonts w:cs="Palatino"/>
          <w:sz w:val="20"/>
          <w:szCs w:val="20"/>
        </w:rPr>
      </w:pPr>
      <w:r w:rsidRPr="00CD059D">
        <w:rPr>
          <w:rFonts w:cs="Palatino"/>
          <w:sz w:val="20"/>
          <w:szCs w:val="20"/>
        </w:rPr>
        <w:t>Ten percent of the grade on all written assignments is based on grammar usage and writing style.</w:t>
      </w:r>
    </w:p>
    <w:p w14:paraId="34FC8EEB" w14:textId="6D28E4D4" w:rsidR="00670DD3" w:rsidRPr="00CD059D" w:rsidRDefault="007D4E09" w:rsidP="009C5F12">
      <w:pPr>
        <w:pStyle w:val="CM2"/>
        <w:spacing w:line="240" w:lineRule="auto"/>
        <w:rPr>
          <w:rFonts w:cs="Palatino"/>
          <w:sz w:val="20"/>
          <w:szCs w:val="20"/>
        </w:rPr>
      </w:pPr>
      <w:r>
        <w:rPr>
          <w:rFonts w:cs="Palatino"/>
          <w:sz w:val="20"/>
          <w:szCs w:val="20"/>
        </w:rPr>
        <w:t>R</w:t>
      </w:r>
      <w:r w:rsidR="009923A4" w:rsidRPr="00CD059D">
        <w:rPr>
          <w:rFonts w:cs="Palatino"/>
          <w:sz w:val="20"/>
          <w:szCs w:val="20"/>
        </w:rPr>
        <w:t>esource</w:t>
      </w:r>
      <w:r>
        <w:rPr>
          <w:rFonts w:cs="Palatino"/>
          <w:sz w:val="20"/>
          <w:szCs w:val="20"/>
        </w:rPr>
        <w:t xml:space="preserve"> to aid students in</w:t>
      </w:r>
      <w:r w:rsidR="00670DD3" w:rsidRPr="00CD059D">
        <w:rPr>
          <w:rFonts w:cs="Palatino"/>
          <w:sz w:val="20"/>
          <w:szCs w:val="20"/>
        </w:rPr>
        <w:t xml:space="preserve"> i</w:t>
      </w:r>
      <w:r>
        <w:rPr>
          <w:rFonts w:cs="Palatino"/>
          <w:sz w:val="20"/>
          <w:szCs w:val="20"/>
        </w:rPr>
        <w:t>mproving their writing style include</w:t>
      </w:r>
      <w:r w:rsidR="00670DD3" w:rsidRPr="00CD059D">
        <w:rPr>
          <w:rFonts w:cs="Palatino"/>
          <w:sz w:val="20"/>
          <w:szCs w:val="20"/>
        </w:rPr>
        <w:t xml:space="preserve">: </w:t>
      </w:r>
    </w:p>
    <w:p w14:paraId="5803A82F" w14:textId="77777777" w:rsidR="009923A4" w:rsidRPr="00CD059D" w:rsidRDefault="009923A4" w:rsidP="009C5F12">
      <w:pPr>
        <w:pStyle w:val="CM21"/>
        <w:rPr>
          <w:rFonts w:cs="Palatino"/>
          <w:color w:val="0000FF"/>
          <w:sz w:val="20"/>
          <w:szCs w:val="20"/>
        </w:rPr>
      </w:pPr>
    </w:p>
    <w:p w14:paraId="5894F2A9" w14:textId="77777777" w:rsidR="007D4E09" w:rsidRDefault="000F4D22" w:rsidP="007D4E09">
      <w:pPr>
        <w:pStyle w:val="CM21"/>
        <w:numPr>
          <w:ilvl w:val="0"/>
          <w:numId w:val="40"/>
        </w:numPr>
        <w:rPr>
          <w:rFonts w:cs="Palatino"/>
          <w:color w:val="000000"/>
          <w:sz w:val="20"/>
          <w:szCs w:val="20"/>
        </w:rPr>
      </w:pPr>
      <w:r w:rsidRPr="00CD059D">
        <w:rPr>
          <w:rFonts w:cs="Palatino"/>
          <w:color w:val="000000" w:themeColor="text1"/>
          <w:sz w:val="20"/>
          <w:szCs w:val="20"/>
        </w:rPr>
        <w:t xml:space="preserve">University of North Carolina writing center </w:t>
      </w:r>
      <w:r w:rsidR="00670DD3" w:rsidRPr="00CD059D">
        <w:rPr>
          <w:rFonts w:cs="Palatino"/>
          <w:color w:val="0000FF"/>
          <w:sz w:val="20"/>
          <w:szCs w:val="20"/>
        </w:rPr>
        <w:t xml:space="preserve">http://www.unc.edu/depts/wcweb/handouts/ </w:t>
      </w:r>
      <w:r w:rsidR="009923A4" w:rsidRPr="00CD059D">
        <w:rPr>
          <w:rFonts w:cs="Palatino"/>
          <w:color w:val="000000"/>
          <w:sz w:val="20"/>
          <w:szCs w:val="20"/>
        </w:rPr>
        <w:t>-</w:t>
      </w:r>
      <w:r w:rsidRPr="00CD059D">
        <w:rPr>
          <w:rFonts w:cs="Palatino"/>
          <w:color w:val="000000"/>
          <w:sz w:val="20"/>
          <w:szCs w:val="20"/>
        </w:rPr>
        <w:t>(</w:t>
      </w:r>
      <w:r w:rsidR="009923A4" w:rsidRPr="00CD059D">
        <w:rPr>
          <w:rFonts w:cs="Palatino"/>
          <w:color w:val="000000"/>
          <w:sz w:val="20"/>
          <w:szCs w:val="20"/>
        </w:rPr>
        <w:t>accessed 8/16/13</w:t>
      </w:r>
      <w:r w:rsidRPr="00CD059D">
        <w:rPr>
          <w:rFonts w:cs="Palatino"/>
          <w:color w:val="000000"/>
          <w:sz w:val="20"/>
          <w:szCs w:val="20"/>
        </w:rPr>
        <w:t>)</w:t>
      </w:r>
    </w:p>
    <w:p w14:paraId="2C9AF4CA" w14:textId="652E2518" w:rsidR="000F4D22" w:rsidRPr="007D4E09" w:rsidRDefault="000F4D22" w:rsidP="007D4E09">
      <w:pPr>
        <w:pStyle w:val="CM21"/>
        <w:numPr>
          <w:ilvl w:val="0"/>
          <w:numId w:val="40"/>
        </w:numPr>
        <w:rPr>
          <w:rFonts w:cs="Palatino"/>
          <w:color w:val="000000"/>
          <w:sz w:val="20"/>
          <w:szCs w:val="20"/>
        </w:rPr>
      </w:pPr>
      <w:r w:rsidRPr="007D4E09">
        <w:rPr>
          <w:i/>
          <w:sz w:val="20"/>
          <w:szCs w:val="20"/>
        </w:rPr>
        <w:t>The Elements of Style</w:t>
      </w:r>
      <w:r w:rsidRPr="007D4E09">
        <w:rPr>
          <w:sz w:val="20"/>
          <w:szCs w:val="20"/>
        </w:rPr>
        <w:t xml:space="preserve"> by William Strunk - </w:t>
      </w:r>
      <w:hyperlink r:id="rId20" w:history="1">
        <w:r w:rsidRPr="007D4E09">
          <w:rPr>
            <w:rStyle w:val="Hyperlink"/>
            <w:sz w:val="20"/>
            <w:szCs w:val="20"/>
          </w:rPr>
          <w:t>http://www.bartleby.com/141/</w:t>
        </w:r>
      </w:hyperlink>
      <w:r w:rsidRPr="007D4E09">
        <w:rPr>
          <w:sz w:val="20"/>
          <w:szCs w:val="20"/>
        </w:rPr>
        <w:t xml:space="preserve"> (accessed 8/16/13)</w:t>
      </w:r>
    </w:p>
    <w:p w14:paraId="7278FE2D" w14:textId="77777777" w:rsidR="009C5F12" w:rsidRPr="00CD059D" w:rsidRDefault="009C5F12" w:rsidP="009C5F12">
      <w:pPr>
        <w:pStyle w:val="CM21"/>
        <w:rPr>
          <w:rFonts w:cs="Palatino"/>
          <w:color w:val="000000"/>
          <w:sz w:val="20"/>
          <w:szCs w:val="20"/>
        </w:rPr>
      </w:pPr>
    </w:p>
    <w:p w14:paraId="6EBB8DD6" w14:textId="0DBFE2F0" w:rsidR="009C5F12" w:rsidRPr="00CD059D" w:rsidRDefault="009C5F12" w:rsidP="009C5F12">
      <w:pPr>
        <w:pStyle w:val="CM21"/>
        <w:rPr>
          <w:rFonts w:cs="Palatino"/>
          <w:color w:val="000000"/>
          <w:sz w:val="20"/>
          <w:szCs w:val="20"/>
        </w:rPr>
      </w:pPr>
      <w:r w:rsidRPr="00CD059D">
        <w:rPr>
          <w:rFonts w:cs="Palatino"/>
          <w:color w:val="000000"/>
          <w:sz w:val="20"/>
          <w:szCs w:val="20"/>
        </w:rPr>
        <w:t xml:space="preserve">If you believe or have been told that your written communication skills are in need of improvement, here are some </w:t>
      </w:r>
      <w:r w:rsidR="000F4D22" w:rsidRPr="00CD059D">
        <w:rPr>
          <w:rFonts w:cs="Palatino"/>
          <w:color w:val="000000"/>
          <w:sz w:val="20"/>
          <w:szCs w:val="20"/>
        </w:rPr>
        <w:t xml:space="preserve">MOOCs (Massive Open Online Courses) </w:t>
      </w:r>
      <w:r w:rsidRPr="00CD059D">
        <w:rPr>
          <w:rFonts w:cs="Palatino"/>
          <w:color w:val="000000"/>
          <w:sz w:val="20"/>
          <w:szCs w:val="20"/>
        </w:rPr>
        <w:t>of which I am aware</w:t>
      </w:r>
      <w:r w:rsidR="000F4D22" w:rsidRPr="00CD059D">
        <w:rPr>
          <w:rFonts w:cs="Palatino"/>
          <w:color w:val="000000"/>
          <w:sz w:val="20"/>
          <w:szCs w:val="20"/>
        </w:rPr>
        <w:t xml:space="preserve"> that are both online and free</w:t>
      </w:r>
      <w:r w:rsidRPr="00CD059D">
        <w:rPr>
          <w:rFonts w:cs="Palatino"/>
          <w:color w:val="000000"/>
          <w:sz w:val="20"/>
          <w:szCs w:val="20"/>
        </w:rPr>
        <w:t>:</w:t>
      </w:r>
    </w:p>
    <w:p w14:paraId="2C3D4075" w14:textId="77777777" w:rsidR="009C5F12" w:rsidRPr="00CD059D" w:rsidRDefault="009C5F12" w:rsidP="009C5F12">
      <w:pPr>
        <w:pStyle w:val="CM21"/>
        <w:rPr>
          <w:rFonts w:cs="Palatino"/>
          <w:color w:val="000000"/>
          <w:sz w:val="20"/>
          <w:szCs w:val="20"/>
        </w:rPr>
      </w:pPr>
    </w:p>
    <w:p w14:paraId="64AE14D8" w14:textId="46643FE1" w:rsidR="000F4D22" w:rsidRPr="00CD059D" w:rsidRDefault="009C5F12" w:rsidP="007D4E09">
      <w:pPr>
        <w:pStyle w:val="CM21"/>
        <w:numPr>
          <w:ilvl w:val="0"/>
          <w:numId w:val="11"/>
        </w:numPr>
        <w:rPr>
          <w:rFonts w:cs="Palatino"/>
          <w:color w:val="000000"/>
          <w:sz w:val="20"/>
          <w:szCs w:val="20"/>
        </w:rPr>
      </w:pPr>
      <w:r w:rsidRPr="00CD059D">
        <w:rPr>
          <w:rFonts w:cs="Palatino"/>
          <w:color w:val="000000"/>
          <w:sz w:val="20"/>
          <w:szCs w:val="20"/>
        </w:rPr>
        <w:t>Writing in the Sciences was taught last fall at coursera.  I participated in the first two weeks of the course and found it</w:t>
      </w:r>
      <w:r w:rsidR="007D4E09">
        <w:rPr>
          <w:rFonts w:cs="Palatino"/>
          <w:color w:val="000000"/>
          <w:sz w:val="20"/>
          <w:szCs w:val="20"/>
        </w:rPr>
        <w:t xml:space="preserve"> to be quite informative.  I recommend</w:t>
      </w:r>
      <w:r w:rsidRPr="00CD059D">
        <w:rPr>
          <w:rFonts w:cs="Palatino"/>
          <w:color w:val="000000"/>
          <w:sz w:val="20"/>
          <w:szCs w:val="20"/>
        </w:rPr>
        <w:t xml:space="preserve"> this</w:t>
      </w:r>
      <w:r w:rsidR="007D4E09">
        <w:rPr>
          <w:rFonts w:cs="Palatino"/>
          <w:color w:val="000000"/>
          <w:sz w:val="20"/>
          <w:szCs w:val="20"/>
        </w:rPr>
        <w:t xml:space="preserve"> offering</w:t>
      </w:r>
      <w:r w:rsidRPr="00CD059D">
        <w:rPr>
          <w:rFonts w:cs="Palatino"/>
          <w:color w:val="000000"/>
          <w:sz w:val="20"/>
          <w:szCs w:val="20"/>
        </w:rPr>
        <w:t xml:space="preserve"> to students.  All of the </w:t>
      </w:r>
      <w:r w:rsidR="007D4E09">
        <w:rPr>
          <w:rFonts w:cs="Palatino"/>
          <w:color w:val="000000"/>
          <w:sz w:val="20"/>
          <w:szCs w:val="20"/>
        </w:rPr>
        <w:t xml:space="preserve">past </w:t>
      </w:r>
      <w:r w:rsidRPr="00CD059D">
        <w:rPr>
          <w:rFonts w:cs="Palatino"/>
          <w:color w:val="000000"/>
          <w:sz w:val="20"/>
          <w:szCs w:val="20"/>
        </w:rPr>
        <w:t>lectures and exercises are archived and available online.   Here is the link:</w:t>
      </w:r>
      <w:r w:rsidR="000F4D22" w:rsidRPr="00CD059D">
        <w:rPr>
          <w:rFonts w:cs="Palatino"/>
          <w:color w:val="000000"/>
          <w:sz w:val="20"/>
          <w:szCs w:val="20"/>
        </w:rPr>
        <w:t xml:space="preserve"> </w:t>
      </w:r>
      <w:hyperlink r:id="rId21" w:history="1">
        <w:r w:rsidRPr="00CD059D">
          <w:rPr>
            <w:rStyle w:val="Hyperlink"/>
            <w:rFonts w:cs="Palatino"/>
            <w:sz w:val="20"/>
            <w:szCs w:val="20"/>
          </w:rPr>
          <w:t>https://www.coursera.org/course/sciwrite</w:t>
        </w:r>
      </w:hyperlink>
      <w:r w:rsidRPr="00CD059D">
        <w:rPr>
          <w:rFonts w:cs="Palatino"/>
          <w:color w:val="000000"/>
          <w:sz w:val="20"/>
          <w:szCs w:val="20"/>
        </w:rPr>
        <w:t xml:space="preserve">  (accessed 8/16/13)</w:t>
      </w:r>
    </w:p>
    <w:p w14:paraId="5F3C72E2" w14:textId="0EF37B40" w:rsidR="000F4D22" w:rsidRPr="00CD059D" w:rsidRDefault="009C5F12" w:rsidP="007D4E09">
      <w:pPr>
        <w:pStyle w:val="CM21"/>
        <w:numPr>
          <w:ilvl w:val="0"/>
          <w:numId w:val="11"/>
        </w:numPr>
        <w:rPr>
          <w:rFonts w:cs="Palatino"/>
          <w:color w:val="000000"/>
          <w:sz w:val="20"/>
          <w:szCs w:val="20"/>
        </w:rPr>
      </w:pPr>
      <w:r w:rsidRPr="00CD059D">
        <w:rPr>
          <w:rFonts w:cs="Palatino"/>
          <w:color w:val="000000"/>
          <w:sz w:val="20"/>
          <w:szCs w:val="20"/>
        </w:rPr>
        <w:t>Crafting an Effective Writer: Tools of the Trade is another courser</w:t>
      </w:r>
      <w:r w:rsidR="007D4E09">
        <w:rPr>
          <w:rFonts w:cs="Palatino"/>
          <w:color w:val="000000"/>
          <w:sz w:val="20"/>
          <w:szCs w:val="20"/>
        </w:rPr>
        <w:t>a</w:t>
      </w:r>
      <w:r w:rsidRPr="00CD059D">
        <w:rPr>
          <w:rFonts w:cs="Palatino"/>
          <w:color w:val="000000"/>
          <w:sz w:val="20"/>
          <w:szCs w:val="20"/>
        </w:rPr>
        <w:t xml:space="preserve"> MOOC that will begin on September 21 and last for six weeks. Here is the link:</w:t>
      </w:r>
      <w:r w:rsidR="000F4D22" w:rsidRPr="00CD059D">
        <w:rPr>
          <w:rFonts w:cs="Palatino"/>
          <w:color w:val="000000"/>
          <w:sz w:val="20"/>
          <w:szCs w:val="20"/>
        </w:rPr>
        <w:t xml:space="preserve"> </w:t>
      </w:r>
      <w:hyperlink r:id="rId22" w:history="1">
        <w:r w:rsidRPr="00CD059D">
          <w:rPr>
            <w:rStyle w:val="Hyperlink"/>
            <w:rFonts w:cs="Palatino"/>
            <w:sz w:val="20"/>
            <w:szCs w:val="20"/>
          </w:rPr>
          <w:t>https://www.coursera.org/course/basicwriting</w:t>
        </w:r>
      </w:hyperlink>
      <w:r w:rsidRPr="00CD059D">
        <w:rPr>
          <w:rFonts w:cs="Palatino"/>
          <w:color w:val="000000"/>
          <w:sz w:val="20"/>
          <w:szCs w:val="20"/>
        </w:rPr>
        <w:t xml:space="preserve"> (accessed 8/16/13)</w:t>
      </w:r>
    </w:p>
    <w:p w14:paraId="1F57F29C" w14:textId="04F3295A" w:rsidR="00670DD3" w:rsidRPr="00CD059D" w:rsidRDefault="007D4E09" w:rsidP="007D4E09">
      <w:pPr>
        <w:pStyle w:val="CM21"/>
        <w:numPr>
          <w:ilvl w:val="0"/>
          <w:numId w:val="11"/>
        </w:numPr>
        <w:rPr>
          <w:rFonts w:cs="Palatino"/>
          <w:color w:val="000000"/>
          <w:sz w:val="20"/>
          <w:szCs w:val="20"/>
        </w:rPr>
      </w:pPr>
      <w:r>
        <w:rPr>
          <w:rFonts w:cs="Palatino"/>
          <w:color w:val="000000"/>
          <w:sz w:val="20"/>
          <w:szCs w:val="20"/>
        </w:rPr>
        <w:t>Here is a list of other MOOC</w:t>
      </w:r>
      <w:r w:rsidR="009C5F12" w:rsidRPr="00CD059D">
        <w:rPr>
          <w:rFonts w:cs="Palatino"/>
          <w:color w:val="000000"/>
          <w:sz w:val="20"/>
          <w:szCs w:val="20"/>
        </w:rPr>
        <w:t xml:space="preserve"> writing course offerings:</w:t>
      </w:r>
      <w:r w:rsidR="000F4D22" w:rsidRPr="00CD059D">
        <w:rPr>
          <w:rFonts w:cs="Palatino"/>
          <w:color w:val="000000"/>
          <w:sz w:val="20"/>
          <w:szCs w:val="20"/>
        </w:rPr>
        <w:t xml:space="preserve"> </w:t>
      </w:r>
      <w:hyperlink r:id="rId23" w:history="1">
        <w:r w:rsidR="009C5F12" w:rsidRPr="00CD059D">
          <w:rPr>
            <w:rStyle w:val="Hyperlink"/>
            <w:rFonts w:cs="Palatino"/>
            <w:sz w:val="20"/>
            <w:szCs w:val="20"/>
          </w:rPr>
          <w:t>http://www.mooc-list.com/tags/writing</w:t>
        </w:r>
      </w:hyperlink>
      <w:r w:rsidR="000F4D22" w:rsidRPr="00CD059D">
        <w:rPr>
          <w:rFonts w:cs="Palatino"/>
          <w:color w:val="000000"/>
          <w:sz w:val="20"/>
          <w:szCs w:val="20"/>
        </w:rPr>
        <w:t xml:space="preserve"> (accessed 8/16/13)</w:t>
      </w:r>
    </w:p>
    <w:p w14:paraId="0C0314DB" w14:textId="77777777" w:rsidR="009923A4" w:rsidRPr="00CD059D" w:rsidRDefault="009923A4" w:rsidP="009C5F12">
      <w:pPr>
        <w:pStyle w:val="CM21"/>
        <w:rPr>
          <w:rFonts w:cs="Palatino"/>
          <w:color w:val="000000"/>
          <w:sz w:val="20"/>
          <w:szCs w:val="20"/>
        </w:rPr>
      </w:pPr>
    </w:p>
    <w:p w14:paraId="0B4C85BA" w14:textId="77777777" w:rsidR="000F4D22" w:rsidRPr="00CD059D" w:rsidRDefault="00670DD3" w:rsidP="009C5F12">
      <w:pPr>
        <w:pStyle w:val="CM21"/>
        <w:rPr>
          <w:rFonts w:cs="Palatino"/>
          <w:color w:val="000000"/>
          <w:sz w:val="20"/>
          <w:szCs w:val="20"/>
        </w:rPr>
      </w:pPr>
      <w:r w:rsidRPr="00CD059D">
        <w:rPr>
          <w:rFonts w:cs="Palatino"/>
          <w:color w:val="000000"/>
          <w:sz w:val="20"/>
          <w:szCs w:val="20"/>
        </w:rPr>
        <w:t>Other titles I recommend for your consideration include:</w:t>
      </w:r>
    </w:p>
    <w:p w14:paraId="16F1D163" w14:textId="77777777" w:rsidR="000F4D22" w:rsidRPr="00CD059D" w:rsidRDefault="000F4D22" w:rsidP="009C5F12">
      <w:pPr>
        <w:pStyle w:val="CM21"/>
        <w:rPr>
          <w:rFonts w:cs="Palatino"/>
          <w:color w:val="000000"/>
          <w:sz w:val="20"/>
          <w:szCs w:val="20"/>
        </w:rPr>
      </w:pPr>
    </w:p>
    <w:p w14:paraId="6E7D0ED4" w14:textId="77777777" w:rsidR="007D4E09" w:rsidRDefault="00670DD3" w:rsidP="009C5F12">
      <w:pPr>
        <w:pStyle w:val="CM21"/>
        <w:numPr>
          <w:ilvl w:val="0"/>
          <w:numId w:val="41"/>
        </w:numPr>
        <w:rPr>
          <w:rFonts w:cs="Palatino"/>
          <w:color w:val="000000"/>
          <w:sz w:val="20"/>
          <w:szCs w:val="20"/>
        </w:rPr>
      </w:pPr>
      <w:r w:rsidRPr="00CD059D">
        <w:rPr>
          <w:rFonts w:cs="Palatino"/>
          <w:i/>
          <w:iCs/>
          <w:color w:val="000000"/>
          <w:sz w:val="20"/>
          <w:szCs w:val="20"/>
        </w:rPr>
        <w:t xml:space="preserve">Interpretive Writing </w:t>
      </w:r>
      <w:r w:rsidRPr="00CD059D">
        <w:rPr>
          <w:rFonts w:cs="Palatino"/>
          <w:color w:val="000000"/>
          <w:sz w:val="20"/>
          <w:szCs w:val="20"/>
        </w:rPr>
        <w:t>by Alan Leftridge, 2006, National Association of Interpretation.</w:t>
      </w:r>
    </w:p>
    <w:p w14:paraId="29851E10" w14:textId="77777777" w:rsidR="007D4E09" w:rsidRDefault="00670DD3" w:rsidP="009C5F12">
      <w:pPr>
        <w:pStyle w:val="CM21"/>
        <w:numPr>
          <w:ilvl w:val="0"/>
          <w:numId w:val="41"/>
        </w:numPr>
        <w:rPr>
          <w:rFonts w:cs="Palatino"/>
          <w:color w:val="000000"/>
          <w:sz w:val="20"/>
          <w:szCs w:val="20"/>
        </w:rPr>
      </w:pPr>
      <w:r w:rsidRPr="007D4E09">
        <w:rPr>
          <w:rFonts w:cs="Palatino"/>
          <w:i/>
          <w:iCs/>
          <w:color w:val="000000"/>
          <w:sz w:val="20"/>
          <w:szCs w:val="20"/>
        </w:rPr>
        <w:t xml:space="preserve">Writing Archaeology: Telling Stories About the Past </w:t>
      </w:r>
      <w:r w:rsidRPr="007D4E09">
        <w:rPr>
          <w:rFonts w:cs="Palatino"/>
          <w:color w:val="000000"/>
          <w:sz w:val="20"/>
          <w:szCs w:val="20"/>
        </w:rPr>
        <w:t xml:space="preserve">by Brian Fagan, 2008, Left Coast Press. </w:t>
      </w:r>
    </w:p>
    <w:p w14:paraId="5DBC77FE" w14:textId="77777777" w:rsidR="007D4E09" w:rsidRDefault="00670DD3" w:rsidP="009C5F12">
      <w:pPr>
        <w:pStyle w:val="CM21"/>
        <w:numPr>
          <w:ilvl w:val="0"/>
          <w:numId w:val="41"/>
        </w:numPr>
        <w:rPr>
          <w:rFonts w:cs="Palatino"/>
          <w:color w:val="000000"/>
          <w:sz w:val="20"/>
          <w:szCs w:val="20"/>
        </w:rPr>
      </w:pPr>
      <w:r w:rsidRPr="007D4E09">
        <w:rPr>
          <w:rFonts w:cs="Palatino"/>
          <w:i/>
          <w:iCs/>
          <w:color w:val="000000"/>
          <w:sz w:val="20"/>
          <w:szCs w:val="20"/>
        </w:rPr>
        <w:t xml:space="preserve">A Short Course in Academic Writing </w:t>
      </w:r>
      <w:r w:rsidRPr="007D4E09">
        <w:rPr>
          <w:rFonts w:cs="Palatino"/>
          <w:color w:val="000000"/>
          <w:sz w:val="20"/>
          <w:szCs w:val="20"/>
        </w:rPr>
        <w:t xml:space="preserve">by Andrew Johnson. </w:t>
      </w:r>
    </w:p>
    <w:p w14:paraId="6D43C24A" w14:textId="225428C9" w:rsidR="00670DD3" w:rsidRPr="007D4E09" w:rsidRDefault="00670DD3" w:rsidP="009C5F12">
      <w:pPr>
        <w:pStyle w:val="CM21"/>
        <w:numPr>
          <w:ilvl w:val="0"/>
          <w:numId w:val="41"/>
        </w:numPr>
        <w:rPr>
          <w:rFonts w:cs="Palatino"/>
          <w:color w:val="000000"/>
          <w:sz w:val="20"/>
          <w:szCs w:val="20"/>
        </w:rPr>
      </w:pPr>
      <w:r w:rsidRPr="007D4E09">
        <w:rPr>
          <w:rFonts w:cs="Palatino"/>
          <w:i/>
          <w:iCs/>
          <w:color w:val="000000"/>
          <w:sz w:val="20"/>
          <w:szCs w:val="20"/>
        </w:rPr>
        <w:t xml:space="preserve">The Academic Writer’s Toolkit </w:t>
      </w:r>
      <w:r w:rsidRPr="007D4E09">
        <w:rPr>
          <w:rFonts w:cs="Palatino"/>
          <w:color w:val="000000"/>
          <w:sz w:val="20"/>
          <w:szCs w:val="20"/>
        </w:rPr>
        <w:t xml:space="preserve">by Arthur Asa Berger, 2008, Left Coast Press. </w:t>
      </w:r>
    </w:p>
    <w:p w14:paraId="35F2CCF6" w14:textId="77777777" w:rsidR="000F4D22" w:rsidRPr="00CD059D" w:rsidRDefault="000F4D22" w:rsidP="000F4D22">
      <w:pPr>
        <w:pStyle w:val="Default"/>
        <w:rPr>
          <w:sz w:val="20"/>
          <w:szCs w:val="20"/>
        </w:rPr>
      </w:pPr>
    </w:p>
    <w:p w14:paraId="5B817B94" w14:textId="77777777" w:rsidR="00670DD3" w:rsidRPr="00CD059D" w:rsidRDefault="00670DD3" w:rsidP="00670DD3">
      <w:pPr>
        <w:pStyle w:val="CM21"/>
        <w:rPr>
          <w:rFonts w:cs="Palatino"/>
          <w:b/>
          <w:bCs/>
          <w:color w:val="000000"/>
          <w:sz w:val="20"/>
          <w:szCs w:val="20"/>
        </w:rPr>
      </w:pPr>
      <w:r w:rsidRPr="00CD059D">
        <w:rPr>
          <w:rFonts w:cs="Palatino"/>
          <w:b/>
          <w:bCs/>
          <w:color w:val="000000"/>
          <w:sz w:val="20"/>
          <w:szCs w:val="20"/>
        </w:rPr>
        <w:t xml:space="preserve">Plagiarism </w:t>
      </w:r>
    </w:p>
    <w:p w14:paraId="1BD1D2D4" w14:textId="77777777" w:rsidR="000F4D22" w:rsidRPr="00CD059D" w:rsidRDefault="000F4D22" w:rsidP="000F4D22">
      <w:pPr>
        <w:pStyle w:val="Default"/>
        <w:rPr>
          <w:sz w:val="20"/>
          <w:szCs w:val="20"/>
        </w:rPr>
      </w:pPr>
    </w:p>
    <w:p w14:paraId="116ECFC9" w14:textId="1AE0EAB0" w:rsidR="00670DD3" w:rsidRPr="00CD059D" w:rsidRDefault="00670DD3" w:rsidP="00670DD3">
      <w:pPr>
        <w:pStyle w:val="CM21"/>
        <w:ind w:right="305"/>
        <w:rPr>
          <w:rFonts w:cs="Palatino"/>
          <w:color w:val="000000"/>
          <w:sz w:val="20"/>
          <w:szCs w:val="20"/>
        </w:rPr>
      </w:pPr>
      <w:r w:rsidRPr="00CD059D">
        <w:rPr>
          <w:rFonts w:cs="Palatino"/>
          <w:color w:val="000000"/>
          <w:sz w:val="20"/>
          <w:szCs w:val="20"/>
        </w:rPr>
        <w:t>Plagiarism is when you represent someone else’s written work as your own. Plagiarism occurs</w:t>
      </w:r>
      <w:r w:rsidR="000F4D22" w:rsidRPr="00CD059D">
        <w:rPr>
          <w:rFonts w:cs="Palatino"/>
          <w:color w:val="000000"/>
          <w:sz w:val="20"/>
          <w:szCs w:val="20"/>
        </w:rPr>
        <w:t xml:space="preserve"> </w:t>
      </w:r>
      <w:r w:rsidRPr="00CD059D">
        <w:rPr>
          <w:rFonts w:cs="Palatino"/>
          <w:color w:val="000000"/>
          <w:sz w:val="20"/>
          <w:szCs w:val="20"/>
        </w:rPr>
        <w:t>when you use information from a source and either directly quote or paraphrase without</w:t>
      </w:r>
      <w:r w:rsidR="000F4D22" w:rsidRPr="00CD059D">
        <w:rPr>
          <w:rFonts w:cs="Palatino"/>
          <w:color w:val="000000"/>
          <w:sz w:val="20"/>
          <w:szCs w:val="20"/>
        </w:rPr>
        <w:t xml:space="preserve"> </w:t>
      </w:r>
      <w:r w:rsidRPr="00CD059D">
        <w:rPr>
          <w:rFonts w:cs="Palatino"/>
          <w:color w:val="000000"/>
          <w:sz w:val="20"/>
          <w:szCs w:val="20"/>
        </w:rPr>
        <w:t>properly attributing the source. Refer to the University’s Regulations, Ordinances and Policies</w:t>
      </w:r>
      <w:r w:rsidR="000F4D22" w:rsidRPr="00CD059D">
        <w:rPr>
          <w:rFonts w:cs="Palatino"/>
          <w:color w:val="000000"/>
          <w:sz w:val="20"/>
          <w:szCs w:val="20"/>
        </w:rPr>
        <w:t xml:space="preserve"> </w:t>
      </w:r>
      <w:r w:rsidRPr="00CD059D">
        <w:rPr>
          <w:rFonts w:cs="Palatino"/>
          <w:color w:val="000000"/>
          <w:sz w:val="20"/>
          <w:szCs w:val="20"/>
        </w:rPr>
        <w:t xml:space="preserve">Regarding Academic Honesty and Integrity: </w:t>
      </w:r>
    </w:p>
    <w:p w14:paraId="41981065" w14:textId="77777777" w:rsidR="000F4D22" w:rsidRPr="00CD059D" w:rsidRDefault="000F4D22" w:rsidP="00670DD3">
      <w:pPr>
        <w:pStyle w:val="CM21"/>
        <w:rPr>
          <w:rFonts w:cs="Palatino"/>
          <w:color w:val="0000FF"/>
          <w:sz w:val="20"/>
          <w:szCs w:val="20"/>
          <w:u w:val="single"/>
        </w:rPr>
      </w:pPr>
    </w:p>
    <w:p w14:paraId="6325FE86" w14:textId="061C9116" w:rsidR="00670DD3" w:rsidRPr="00CD059D" w:rsidRDefault="00670DD3" w:rsidP="00670DD3">
      <w:pPr>
        <w:pStyle w:val="CM21"/>
        <w:rPr>
          <w:rFonts w:cs="Palatino"/>
          <w:color w:val="640064"/>
          <w:sz w:val="20"/>
          <w:szCs w:val="20"/>
        </w:rPr>
      </w:pPr>
      <w:r w:rsidRPr="00CD059D">
        <w:rPr>
          <w:rFonts w:cs="Palatino"/>
          <w:color w:val="0000FF"/>
          <w:sz w:val="20"/>
          <w:szCs w:val="20"/>
          <w:u w:val="single"/>
        </w:rPr>
        <w:t>http://www.memphis.edu/studentconduct/pdfs/csrr.pdf -</w:t>
      </w:r>
      <w:r w:rsidR="000F4D22" w:rsidRPr="00CD059D">
        <w:rPr>
          <w:rFonts w:cs="Palatino"/>
          <w:color w:val="0000FF"/>
          <w:sz w:val="20"/>
          <w:szCs w:val="20"/>
          <w:u w:val="single"/>
        </w:rPr>
        <w:t xml:space="preserve"> (</w:t>
      </w:r>
      <w:r w:rsidR="000F4D22" w:rsidRPr="00CD059D">
        <w:rPr>
          <w:rFonts w:cs="Palatino"/>
          <w:color w:val="640064"/>
          <w:sz w:val="20"/>
          <w:szCs w:val="20"/>
        </w:rPr>
        <w:t>accessed 8/16/13)</w:t>
      </w:r>
      <w:r w:rsidRPr="00CD059D">
        <w:rPr>
          <w:rFonts w:cs="Palatino"/>
          <w:color w:val="640064"/>
          <w:sz w:val="20"/>
          <w:szCs w:val="20"/>
        </w:rPr>
        <w:t xml:space="preserve"> </w:t>
      </w:r>
    </w:p>
    <w:p w14:paraId="01B9D4DA" w14:textId="77777777" w:rsidR="000F4D22" w:rsidRPr="00CD059D" w:rsidRDefault="000F4D22" w:rsidP="00670DD3">
      <w:pPr>
        <w:pStyle w:val="CM21"/>
        <w:rPr>
          <w:rFonts w:cs="Palatino"/>
          <w:color w:val="640064"/>
          <w:sz w:val="20"/>
          <w:szCs w:val="20"/>
        </w:rPr>
      </w:pPr>
    </w:p>
    <w:p w14:paraId="43A256D6" w14:textId="77777777" w:rsidR="00670DD3" w:rsidRPr="00CD059D" w:rsidRDefault="00670DD3" w:rsidP="00670DD3">
      <w:pPr>
        <w:pStyle w:val="CM21"/>
        <w:rPr>
          <w:rFonts w:cs="Palatino"/>
          <w:color w:val="640064"/>
          <w:sz w:val="20"/>
          <w:szCs w:val="20"/>
        </w:rPr>
      </w:pPr>
      <w:r w:rsidRPr="00CD059D">
        <w:rPr>
          <w:rFonts w:cs="Palatino"/>
          <w:color w:val="640064"/>
          <w:sz w:val="20"/>
          <w:szCs w:val="20"/>
        </w:rPr>
        <w:t xml:space="preserve">The History Department also maintains an excellent web page detailing University policy </w:t>
      </w:r>
    </w:p>
    <w:p w14:paraId="10F6BE01" w14:textId="77777777" w:rsidR="000F4D22" w:rsidRPr="00CD059D" w:rsidRDefault="000F4D22" w:rsidP="00670DD3">
      <w:pPr>
        <w:pStyle w:val="CM21"/>
        <w:rPr>
          <w:rFonts w:cs="Palatino"/>
          <w:color w:val="0000FF"/>
          <w:sz w:val="20"/>
          <w:szCs w:val="20"/>
        </w:rPr>
      </w:pPr>
    </w:p>
    <w:p w14:paraId="45EA28C2" w14:textId="1951AF88" w:rsidR="00670DD3" w:rsidRPr="00CD059D" w:rsidRDefault="00670DD3" w:rsidP="00670DD3">
      <w:pPr>
        <w:pStyle w:val="CM21"/>
        <w:rPr>
          <w:rFonts w:cs="Palatino"/>
          <w:color w:val="640064"/>
          <w:sz w:val="20"/>
          <w:szCs w:val="20"/>
        </w:rPr>
      </w:pPr>
      <w:r w:rsidRPr="00CD059D">
        <w:rPr>
          <w:rFonts w:cs="Palatino"/>
          <w:color w:val="0000FF"/>
          <w:sz w:val="20"/>
          <w:szCs w:val="20"/>
        </w:rPr>
        <w:t>http://www.memphis.edu/history/misconduct_policy.htm -</w:t>
      </w:r>
      <w:r w:rsidR="006A7B5A" w:rsidRPr="00CD059D">
        <w:rPr>
          <w:rFonts w:cs="Palatino"/>
          <w:color w:val="0000FF"/>
          <w:sz w:val="20"/>
          <w:szCs w:val="20"/>
        </w:rPr>
        <w:t xml:space="preserve"> (</w:t>
      </w:r>
      <w:r w:rsidR="006A7B5A" w:rsidRPr="00CD059D">
        <w:rPr>
          <w:rFonts w:cs="Palatino"/>
          <w:color w:val="640064"/>
          <w:sz w:val="20"/>
          <w:szCs w:val="20"/>
        </w:rPr>
        <w:t>accessed 8/16/13)</w:t>
      </w:r>
      <w:r w:rsidRPr="00CD059D">
        <w:rPr>
          <w:rFonts w:cs="Palatino"/>
          <w:color w:val="640064"/>
          <w:sz w:val="20"/>
          <w:szCs w:val="20"/>
        </w:rPr>
        <w:t xml:space="preserve"> </w:t>
      </w:r>
    </w:p>
    <w:p w14:paraId="64E3EB00" w14:textId="77777777" w:rsidR="000F4D22" w:rsidRPr="00CD059D" w:rsidRDefault="000F4D22" w:rsidP="00670DD3">
      <w:pPr>
        <w:pStyle w:val="CM21"/>
        <w:ind w:right="577"/>
        <w:rPr>
          <w:rFonts w:cs="Palatino"/>
          <w:color w:val="000000"/>
          <w:sz w:val="20"/>
          <w:szCs w:val="20"/>
        </w:rPr>
      </w:pPr>
    </w:p>
    <w:p w14:paraId="41C40148" w14:textId="30DE7F75" w:rsidR="00670DD3" w:rsidRPr="00CD059D" w:rsidRDefault="00AD4668" w:rsidP="006A7B5A">
      <w:pPr>
        <w:pStyle w:val="CM21"/>
        <w:ind w:right="577"/>
        <w:rPr>
          <w:rFonts w:cs="Palatino"/>
          <w:color w:val="000000"/>
          <w:sz w:val="20"/>
          <w:szCs w:val="20"/>
        </w:rPr>
      </w:pPr>
      <w:proofErr w:type="gramStart"/>
      <w:r>
        <w:rPr>
          <w:rFonts w:cs="Palatino"/>
          <w:color w:val="000000"/>
          <w:sz w:val="20"/>
          <w:szCs w:val="20"/>
        </w:rPr>
        <w:t>All written assignments will</w:t>
      </w:r>
      <w:r w:rsidR="00670DD3" w:rsidRPr="00CD059D">
        <w:rPr>
          <w:rFonts w:cs="Palatino"/>
          <w:color w:val="000000"/>
          <w:sz w:val="20"/>
          <w:szCs w:val="20"/>
        </w:rPr>
        <w:t xml:space="preserve"> be submitted by the Instructor for review to turnitin.com</w:t>
      </w:r>
      <w:proofErr w:type="gramEnd"/>
      <w:r w:rsidR="00670DD3" w:rsidRPr="00CD059D">
        <w:rPr>
          <w:rFonts w:cs="Palatino"/>
          <w:color w:val="000000"/>
          <w:sz w:val="20"/>
          <w:szCs w:val="20"/>
        </w:rPr>
        <w:t>. The</w:t>
      </w:r>
      <w:r w:rsidR="006A7B5A" w:rsidRPr="00CD059D">
        <w:rPr>
          <w:rFonts w:cs="Palatino"/>
          <w:color w:val="000000"/>
          <w:sz w:val="20"/>
          <w:szCs w:val="20"/>
        </w:rPr>
        <w:t xml:space="preserve"> </w:t>
      </w:r>
      <w:r w:rsidR="00670DD3" w:rsidRPr="00CD059D">
        <w:rPr>
          <w:rFonts w:cs="Palatino"/>
          <w:color w:val="000000"/>
          <w:sz w:val="20"/>
          <w:szCs w:val="20"/>
        </w:rPr>
        <w:t>instructor may also require the student to turn in their assi</w:t>
      </w:r>
      <w:r w:rsidR="006A7B5A" w:rsidRPr="00CD059D">
        <w:rPr>
          <w:rFonts w:cs="Palatino"/>
          <w:color w:val="000000"/>
          <w:sz w:val="20"/>
          <w:szCs w:val="20"/>
        </w:rPr>
        <w:t xml:space="preserve">gnment directly to turnitin.com.  </w:t>
      </w:r>
      <w:r w:rsidR="00670DD3" w:rsidRPr="00CD059D">
        <w:rPr>
          <w:rFonts w:cs="Palatino"/>
          <w:color w:val="000000"/>
          <w:sz w:val="20"/>
          <w:szCs w:val="20"/>
        </w:rPr>
        <w:t>For a discussion of plagiarism see</w:t>
      </w:r>
      <w:proofErr w:type="gramStart"/>
      <w:r w:rsidR="00670DD3" w:rsidRPr="00CD059D">
        <w:rPr>
          <w:rFonts w:cs="Palatino"/>
          <w:color w:val="000000"/>
          <w:sz w:val="20"/>
          <w:szCs w:val="20"/>
        </w:rPr>
        <w:t>:</w:t>
      </w:r>
      <w:r w:rsidR="006A7B5A" w:rsidRPr="00CD059D">
        <w:rPr>
          <w:rFonts w:cs="Palatino"/>
          <w:color w:val="000000"/>
          <w:sz w:val="20"/>
          <w:szCs w:val="20"/>
        </w:rPr>
        <w:t xml:space="preserve">  </w:t>
      </w:r>
      <w:proofErr w:type="gramEnd"/>
      <w:r w:rsidR="006A7B5A" w:rsidRPr="00CD059D">
        <w:rPr>
          <w:rFonts w:cs="Palatino"/>
          <w:color w:val="0000FF"/>
          <w:sz w:val="20"/>
          <w:szCs w:val="20"/>
        </w:rPr>
        <w:fldChar w:fldCharType="begin"/>
      </w:r>
      <w:r w:rsidR="006A7B5A" w:rsidRPr="00CD059D">
        <w:rPr>
          <w:rFonts w:cs="Palatino"/>
          <w:color w:val="0000FF"/>
          <w:sz w:val="20"/>
          <w:szCs w:val="20"/>
        </w:rPr>
        <w:instrText xml:space="preserve"> HYPERLINK "http://plagiarism.org/" </w:instrText>
      </w:r>
      <w:r w:rsidR="006A7B5A" w:rsidRPr="00CD059D">
        <w:rPr>
          <w:rFonts w:cs="Palatino"/>
          <w:color w:val="0000FF"/>
          <w:sz w:val="20"/>
          <w:szCs w:val="20"/>
        </w:rPr>
        <w:fldChar w:fldCharType="separate"/>
      </w:r>
      <w:r w:rsidR="006A7B5A" w:rsidRPr="00CD059D">
        <w:rPr>
          <w:rStyle w:val="Hyperlink"/>
          <w:rFonts w:cs="Palatino"/>
          <w:sz w:val="20"/>
          <w:szCs w:val="20"/>
        </w:rPr>
        <w:t>http://plagiarism.org/</w:t>
      </w:r>
      <w:r w:rsidR="006A7B5A" w:rsidRPr="00CD059D">
        <w:rPr>
          <w:rFonts w:cs="Palatino"/>
          <w:color w:val="0000FF"/>
          <w:sz w:val="20"/>
          <w:szCs w:val="20"/>
        </w:rPr>
        <w:fldChar w:fldCharType="end"/>
      </w:r>
      <w:r w:rsidR="006A7B5A" w:rsidRPr="00CD059D">
        <w:rPr>
          <w:rFonts w:cs="Palatino"/>
          <w:color w:val="0000FF"/>
          <w:sz w:val="20"/>
          <w:szCs w:val="20"/>
        </w:rPr>
        <w:t xml:space="preserve"> </w:t>
      </w:r>
      <w:r w:rsidR="006A7B5A" w:rsidRPr="00CD059D">
        <w:rPr>
          <w:rFonts w:cs="Palatino"/>
          <w:color w:val="000000" w:themeColor="text1"/>
          <w:sz w:val="20"/>
          <w:szCs w:val="20"/>
        </w:rPr>
        <w:t>(accessed 8/16/13)</w:t>
      </w:r>
    </w:p>
    <w:p w14:paraId="70559391" w14:textId="77777777" w:rsidR="006A7B5A" w:rsidRPr="00CD059D" w:rsidRDefault="006A7B5A" w:rsidP="006A7B5A">
      <w:pPr>
        <w:pStyle w:val="Default"/>
        <w:rPr>
          <w:sz w:val="20"/>
          <w:szCs w:val="20"/>
        </w:rPr>
      </w:pPr>
    </w:p>
    <w:p w14:paraId="1771F349" w14:textId="6E606D67" w:rsidR="00670DD3" w:rsidRPr="00CD059D" w:rsidRDefault="00670DD3" w:rsidP="00670DD3">
      <w:pPr>
        <w:pStyle w:val="CM21"/>
        <w:ind w:right="305"/>
        <w:rPr>
          <w:rFonts w:cs="Palatino"/>
          <w:color w:val="000000"/>
          <w:sz w:val="20"/>
          <w:szCs w:val="20"/>
        </w:rPr>
      </w:pPr>
      <w:r w:rsidRPr="00CD059D">
        <w:rPr>
          <w:rFonts w:cs="Palatino"/>
          <w:color w:val="000000"/>
          <w:sz w:val="20"/>
          <w:szCs w:val="20"/>
        </w:rPr>
        <w:t>IF YOU ARE FOUND TO HAVE PLAGIARIZED, I WILL RIGOROUSLY AND COMPLETELY</w:t>
      </w:r>
      <w:r w:rsidR="006A7B5A" w:rsidRPr="00CD059D">
        <w:rPr>
          <w:rFonts w:cs="Palatino"/>
          <w:color w:val="000000"/>
          <w:sz w:val="20"/>
          <w:szCs w:val="20"/>
        </w:rPr>
        <w:t xml:space="preserve"> </w:t>
      </w:r>
      <w:r w:rsidRPr="00CD059D">
        <w:rPr>
          <w:rFonts w:cs="Palatino"/>
          <w:color w:val="000000"/>
          <w:sz w:val="20"/>
          <w:szCs w:val="20"/>
        </w:rPr>
        <w:t xml:space="preserve">FOLLOW THE UNIVERSITY OF MEMPHIS POLICY ON THE MATTER. </w:t>
      </w:r>
    </w:p>
    <w:p w14:paraId="098EFFFB" w14:textId="77777777" w:rsidR="00670DD3" w:rsidRPr="00CD059D" w:rsidRDefault="00670DD3" w:rsidP="00670DD3">
      <w:pPr>
        <w:pStyle w:val="Default"/>
        <w:rPr>
          <w:rFonts w:cs="Times New Roman"/>
          <w:color w:val="auto"/>
          <w:sz w:val="20"/>
          <w:szCs w:val="20"/>
        </w:rPr>
      </w:pPr>
    </w:p>
    <w:p w14:paraId="4DFEE619" w14:textId="77777777" w:rsidR="00670DD3" w:rsidRPr="00CD059D" w:rsidRDefault="00670DD3" w:rsidP="00670DD3">
      <w:pPr>
        <w:pStyle w:val="CM21"/>
        <w:rPr>
          <w:sz w:val="20"/>
          <w:szCs w:val="20"/>
        </w:rPr>
      </w:pPr>
      <w:r w:rsidRPr="00CD059D">
        <w:rPr>
          <w:b/>
          <w:bCs/>
          <w:sz w:val="20"/>
          <w:szCs w:val="20"/>
        </w:rPr>
        <w:t xml:space="preserve">Policy on Late Assignments </w:t>
      </w:r>
    </w:p>
    <w:p w14:paraId="533D1C2E" w14:textId="77777777" w:rsidR="008E0249" w:rsidRPr="00CD059D" w:rsidRDefault="008E0249" w:rsidP="00670DD3">
      <w:pPr>
        <w:pStyle w:val="CM21"/>
        <w:rPr>
          <w:rFonts w:cs="Palatino"/>
          <w:sz w:val="20"/>
          <w:szCs w:val="20"/>
        </w:rPr>
      </w:pPr>
    </w:p>
    <w:p w14:paraId="46CE2379" w14:textId="639E569F" w:rsidR="00670DD3" w:rsidRPr="00CD059D" w:rsidRDefault="00670DD3" w:rsidP="00670DD3">
      <w:pPr>
        <w:pStyle w:val="CM21"/>
        <w:rPr>
          <w:rFonts w:cs="Palatino"/>
          <w:sz w:val="20"/>
          <w:szCs w:val="20"/>
        </w:rPr>
      </w:pPr>
      <w:r w:rsidRPr="00CD059D">
        <w:rPr>
          <w:rFonts w:cs="Palatino"/>
          <w:sz w:val="20"/>
          <w:szCs w:val="20"/>
        </w:rPr>
        <w:t>In order not to have points automatically deducted from the full point value on an assignment</w:t>
      </w:r>
      <w:r w:rsidR="008E0249" w:rsidRPr="00CD059D">
        <w:rPr>
          <w:rFonts w:cs="Palatino"/>
          <w:sz w:val="20"/>
          <w:szCs w:val="20"/>
        </w:rPr>
        <w:t xml:space="preserve"> </w:t>
      </w:r>
      <w:r w:rsidRPr="00CD059D">
        <w:rPr>
          <w:rFonts w:cs="Palatino"/>
          <w:sz w:val="20"/>
          <w:szCs w:val="20"/>
        </w:rPr>
        <w:t>turned in after the due date you must present convincing documentation of illness or injury on</w:t>
      </w:r>
      <w:r w:rsidR="008E0249" w:rsidRPr="00CD059D">
        <w:rPr>
          <w:rFonts w:cs="Palatino"/>
          <w:sz w:val="20"/>
          <w:szCs w:val="20"/>
        </w:rPr>
        <w:t xml:space="preserve"> </w:t>
      </w:r>
      <w:r w:rsidRPr="00CD059D">
        <w:rPr>
          <w:rFonts w:cs="Palatino"/>
          <w:sz w:val="20"/>
          <w:szCs w:val="20"/>
        </w:rPr>
        <w:t>assignment due date, advance documentation of religious commitment on the assignment due</w:t>
      </w:r>
      <w:r w:rsidR="008E0249" w:rsidRPr="00CD059D">
        <w:rPr>
          <w:rFonts w:cs="Palatino"/>
          <w:sz w:val="20"/>
          <w:szCs w:val="20"/>
        </w:rPr>
        <w:t xml:space="preserve"> </w:t>
      </w:r>
      <w:r w:rsidRPr="00CD059D">
        <w:rPr>
          <w:rFonts w:cs="Palatino"/>
          <w:sz w:val="20"/>
          <w:szCs w:val="20"/>
        </w:rPr>
        <w:t>date, documentation of death of kin on or before the assignment due date, or documentation of</w:t>
      </w:r>
      <w:r w:rsidR="008E0249" w:rsidRPr="00CD059D">
        <w:rPr>
          <w:rFonts w:cs="Palatino"/>
          <w:sz w:val="20"/>
          <w:szCs w:val="20"/>
        </w:rPr>
        <w:t xml:space="preserve"> </w:t>
      </w:r>
      <w:r w:rsidRPr="00CD059D">
        <w:rPr>
          <w:rFonts w:cs="Palatino"/>
          <w:sz w:val="20"/>
          <w:szCs w:val="20"/>
        </w:rPr>
        <w:t>other personal trauma. If you are unable to provide such documentation, assume ‘late points’ will</w:t>
      </w:r>
      <w:r w:rsidR="008E0249" w:rsidRPr="00CD059D">
        <w:rPr>
          <w:rFonts w:cs="Palatino"/>
          <w:sz w:val="20"/>
          <w:szCs w:val="20"/>
        </w:rPr>
        <w:t xml:space="preserve"> </w:t>
      </w:r>
      <w:r w:rsidRPr="00CD059D">
        <w:rPr>
          <w:rFonts w:cs="Palatino"/>
          <w:sz w:val="20"/>
          <w:szCs w:val="20"/>
        </w:rPr>
        <w:t>automatically be deducted from the maximum point value of the assignment commensurate with</w:t>
      </w:r>
      <w:r w:rsidR="008E0249" w:rsidRPr="00CD059D">
        <w:rPr>
          <w:rFonts w:cs="Palatino"/>
          <w:sz w:val="20"/>
          <w:szCs w:val="20"/>
        </w:rPr>
        <w:t xml:space="preserve"> </w:t>
      </w:r>
      <w:r w:rsidRPr="00CD059D">
        <w:rPr>
          <w:rFonts w:cs="Palatino"/>
          <w:sz w:val="20"/>
          <w:szCs w:val="20"/>
        </w:rPr>
        <w:t>the length of delay in turning in the assignment and the excuse offered. Solutions for late</w:t>
      </w:r>
      <w:r w:rsidR="008E0249" w:rsidRPr="00CD059D">
        <w:rPr>
          <w:rFonts w:cs="Palatino"/>
          <w:sz w:val="20"/>
          <w:szCs w:val="20"/>
        </w:rPr>
        <w:t xml:space="preserve"> </w:t>
      </w:r>
      <w:r w:rsidRPr="00CD059D">
        <w:rPr>
          <w:rFonts w:cs="Palatino"/>
          <w:sz w:val="20"/>
          <w:szCs w:val="20"/>
        </w:rPr>
        <w:t>assignments will be handled on a case-by-case basis. Students requesting to turn in a late</w:t>
      </w:r>
      <w:r w:rsidR="008E0249" w:rsidRPr="00CD059D">
        <w:rPr>
          <w:rFonts w:cs="Palatino"/>
          <w:sz w:val="20"/>
          <w:szCs w:val="20"/>
        </w:rPr>
        <w:t xml:space="preserve"> </w:t>
      </w:r>
      <w:r w:rsidRPr="00CD059D">
        <w:rPr>
          <w:rFonts w:cs="Palatino"/>
          <w:sz w:val="20"/>
          <w:szCs w:val="20"/>
        </w:rPr>
        <w:t xml:space="preserve">assignment must see the instructor immediately, that is, at the absolute earliest possible moment. </w:t>
      </w:r>
    </w:p>
    <w:p w14:paraId="6D33C35A" w14:textId="77777777" w:rsidR="00670DD3" w:rsidRPr="00CD059D" w:rsidRDefault="00670DD3" w:rsidP="00670DD3">
      <w:pPr>
        <w:pStyle w:val="Default"/>
        <w:rPr>
          <w:rFonts w:cs="Times New Roman"/>
          <w:color w:val="auto"/>
          <w:sz w:val="20"/>
          <w:szCs w:val="20"/>
        </w:rPr>
      </w:pPr>
    </w:p>
    <w:p w14:paraId="75DA5132" w14:textId="77777777" w:rsidR="00670DD3" w:rsidRPr="00CD059D" w:rsidRDefault="00670DD3" w:rsidP="00670DD3">
      <w:pPr>
        <w:pStyle w:val="CM21"/>
        <w:rPr>
          <w:sz w:val="20"/>
          <w:szCs w:val="20"/>
        </w:rPr>
      </w:pPr>
      <w:r w:rsidRPr="00CD059D">
        <w:rPr>
          <w:b/>
          <w:bCs/>
          <w:sz w:val="20"/>
          <w:szCs w:val="20"/>
        </w:rPr>
        <w:t xml:space="preserve">Other Policies </w:t>
      </w:r>
    </w:p>
    <w:p w14:paraId="4C6DED19" w14:textId="77777777" w:rsidR="008E0249" w:rsidRPr="00CD059D" w:rsidRDefault="008E0249" w:rsidP="008E0249">
      <w:pPr>
        <w:pStyle w:val="Default"/>
        <w:rPr>
          <w:color w:val="auto"/>
          <w:sz w:val="20"/>
          <w:szCs w:val="20"/>
        </w:rPr>
      </w:pPr>
    </w:p>
    <w:p w14:paraId="5560DE87" w14:textId="5C17B323" w:rsidR="008E0249" w:rsidRPr="00CD059D" w:rsidRDefault="00670DD3" w:rsidP="007D4E09">
      <w:pPr>
        <w:pStyle w:val="Default"/>
        <w:numPr>
          <w:ilvl w:val="0"/>
          <w:numId w:val="12"/>
        </w:numPr>
        <w:rPr>
          <w:color w:val="auto"/>
          <w:sz w:val="20"/>
          <w:szCs w:val="20"/>
        </w:rPr>
      </w:pPr>
      <w:r w:rsidRPr="00CD059D">
        <w:rPr>
          <w:color w:val="auto"/>
          <w:sz w:val="20"/>
          <w:szCs w:val="20"/>
        </w:rPr>
        <w:t>All assignments turned in for this class (final projects, written assignments) must be</w:t>
      </w:r>
      <w:r w:rsidR="008E0249" w:rsidRPr="00CD059D">
        <w:rPr>
          <w:color w:val="auto"/>
          <w:sz w:val="20"/>
          <w:szCs w:val="20"/>
        </w:rPr>
        <w:t xml:space="preserve"> </w:t>
      </w:r>
      <w:r w:rsidRPr="00CD059D">
        <w:rPr>
          <w:color w:val="auto"/>
          <w:sz w:val="20"/>
          <w:szCs w:val="20"/>
        </w:rPr>
        <w:t>generated specifically for this class. That is, you may not turn in a paper or project to</w:t>
      </w:r>
      <w:r w:rsidR="008E0249" w:rsidRPr="00CD059D">
        <w:rPr>
          <w:color w:val="auto"/>
          <w:sz w:val="20"/>
          <w:szCs w:val="20"/>
        </w:rPr>
        <w:t xml:space="preserve"> </w:t>
      </w:r>
      <w:r w:rsidRPr="00CD059D">
        <w:rPr>
          <w:color w:val="auto"/>
          <w:sz w:val="20"/>
          <w:szCs w:val="20"/>
        </w:rPr>
        <w:t>Museum Practices that you also submit for a grade in another class or a recycled paper</w:t>
      </w:r>
      <w:r w:rsidR="008E0249" w:rsidRPr="00CD059D">
        <w:rPr>
          <w:color w:val="auto"/>
          <w:sz w:val="20"/>
          <w:szCs w:val="20"/>
        </w:rPr>
        <w:t xml:space="preserve"> </w:t>
      </w:r>
      <w:r w:rsidRPr="00CD059D">
        <w:rPr>
          <w:color w:val="auto"/>
          <w:sz w:val="20"/>
          <w:szCs w:val="20"/>
        </w:rPr>
        <w:t>from a previous project. Although assignments completed for this class may build on the</w:t>
      </w:r>
      <w:r w:rsidR="008E0249" w:rsidRPr="00CD059D">
        <w:rPr>
          <w:color w:val="auto"/>
          <w:sz w:val="20"/>
          <w:szCs w:val="20"/>
        </w:rPr>
        <w:t xml:space="preserve"> </w:t>
      </w:r>
      <w:r w:rsidRPr="00CD059D">
        <w:rPr>
          <w:color w:val="auto"/>
          <w:sz w:val="20"/>
          <w:szCs w:val="20"/>
        </w:rPr>
        <w:t>student’s work from prior or concurrent classes, the work for this class must be original.</w:t>
      </w:r>
      <w:r w:rsidR="008E0249" w:rsidRPr="00CD059D">
        <w:rPr>
          <w:color w:val="auto"/>
          <w:sz w:val="20"/>
          <w:szCs w:val="20"/>
        </w:rPr>
        <w:t xml:space="preserve"> </w:t>
      </w:r>
      <w:r w:rsidRPr="00CD059D">
        <w:rPr>
          <w:color w:val="auto"/>
          <w:sz w:val="20"/>
          <w:szCs w:val="20"/>
        </w:rPr>
        <w:t xml:space="preserve">If you have any questions about this policy see me immediately. </w:t>
      </w:r>
    </w:p>
    <w:p w14:paraId="4AA5F4D8" w14:textId="14401B5C" w:rsidR="008E0249" w:rsidRPr="00CD059D" w:rsidRDefault="00670DD3" w:rsidP="007D4E09">
      <w:pPr>
        <w:pStyle w:val="Default"/>
        <w:numPr>
          <w:ilvl w:val="0"/>
          <w:numId w:val="12"/>
        </w:numPr>
        <w:rPr>
          <w:color w:val="auto"/>
          <w:sz w:val="20"/>
          <w:szCs w:val="20"/>
        </w:rPr>
      </w:pPr>
      <w:r w:rsidRPr="00CD059D">
        <w:rPr>
          <w:color w:val="auto"/>
          <w:sz w:val="20"/>
          <w:szCs w:val="20"/>
        </w:rPr>
        <w:t>An incomplete (I) grade will not even be considered unless a student presents a</w:t>
      </w:r>
      <w:r w:rsidR="008E0249" w:rsidRPr="00CD059D">
        <w:rPr>
          <w:color w:val="auto"/>
          <w:sz w:val="20"/>
          <w:szCs w:val="20"/>
        </w:rPr>
        <w:t xml:space="preserve"> </w:t>
      </w:r>
      <w:r w:rsidRPr="00CD059D">
        <w:rPr>
          <w:color w:val="auto"/>
          <w:sz w:val="20"/>
          <w:szCs w:val="20"/>
        </w:rPr>
        <w:t xml:space="preserve">compelling and demonstrable excuse such as illness or a family emergency. </w:t>
      </w:r>
    </w:p>
    <w:p w14:paraId="2D6EAF37" w14:textId="456D3E18" w:rsidR="008E0249" w:rsidRPr="00CD059D" w:rsidRDefault="00670DD3" w:rsidP="007D4E09">
      <w:pPr>
        <w:pStyle w:val="Default"/>
        <w:numPr>
          <w:ilvl w:val="0"/>
          <w:numId w:val="12"/>
        </w:numPr>
        <w:rPr>
          <w:color w:val="auto"/>
          <w:sz w:val="20"/>
          <w:szCs w:val="20"/>
        </w:rPr>
      </w:pPr>
      <w:r w:rsidRPr="00CD059D">
        <w:rPr>
          <w:color w:val="auto"/>
          <w:sz w:val="20"/>
          <w:szCs w:val="20"/>
        </w:rPr>
        <w:t>No cell phones, iPods, headsets, work for other classes, newspapers, crossword puzzles</w:t>
      </w:r>
      <w:r w:rsidR="008E0249" w:rsidRPr="00CD059D">
        <w:rPr>
          <w:color w:val="auto"/>
          <w:sz w:val="20"/>
          <w:szCs w:val="20"/>
        </w:rPr>
        <w:t xml:space="preserve"> </w:t>
      </w:r>
      <w:r w:rsidRPr="00CD059D">
        <w:rPr>
          <w:color w:val="auto"/>
          <w:sz w:val="20"/>
          <w:szCs w:val="20"/>
        </w:rPr>
        <w:t>etc. are permitted during the class. If you must take an emergency call on your cell phone,</w:t>
      </w:r>
      <w:r w:rsidR="008E0249" w:rsidRPr="00CD059D">
        <w:rPr>
          <w:color w:val="auto"/>
          <w:sz w:val="20"/>
          <w:szCs w:val="20"/>
        </w:rPr>
        <w:t xml:space="preserve"> </w:t>
      </w:r>
      <w:r w:rsidRPr="00CD059D">
        <w:rPr>
          <w:color w:val="auto"/>
          <w:sz w:val="20"/>
          <w:szCs w:val="20"/>
        </w:rPr>
        <w:t>please exit the classroom. Computers and other electronic devices may be used only for</w:t>
      </w:r>
      <w:r w:rsidR="008E0249" w:rsidRPr="00CD059D">
        <w:rPr>
          <w:color w:val="auto"/>
          <w:sz w:val="20"/>
          <w:szCs w:val="20"/>
        </w:rPr>
        <w:t xml:space="preserve"> </w:t>
      </w:r>
      <w:r w:rsidRPr="00CD059D">
        <w:rPr>
          <w:color w:val="auto"/>
          <w:sz w:val="20"/>
          <w:szCs w:val="20"/>
        </w:rPr>
        <w:t xml:space="preserve">note taking and class related Internet access. </w:t>
      </w:r>
    </w:p>
    <w:p w14:paraId="11B13C2C" w14:textId="4C513A98" w:rsidR="008E0249" w:rsidRPr="00CD059D" w:rsidRDefault="00670DD3" w:rsidP="007D4E09">
      <w:pPr>
        <w:pStyle w:val="Default"/>
        <w:numPr>
          <w:ilvl w:val="0"/>
          <w:numId w:val="12"/>
        </w:numPr>
        <w:rPr>
          <w:color w:val="auto"/>
          <w:sz w:val="20"/>
          <w:szCs w:val="20"/>
        </w:rPr>
      </w:pPr>
      <w:r w:rsidRPr="00CD059D">
        <w:rPr>
          <w:color w:val="auto"/>
          <w:sz w:val="20"/>
          <w:szCs w:val="20"/>
        </w:rPr>
        <w:t>Students with special needs are welcome; please advise me of individual needs early in</w:t>
      </w:r>
      <w:r w:rsidR="008E0249" w:rsidRPr="00CD059D">
        <w:rPr>
          <w:color w:val="auto"/>
          <w:sz w:val="20"/>
          <w:szCs w:val="20"/>
        </w:rPr>
        <w:t xml:space="preserve"> </w:t>
      </w:r>
      <w:r w:rsidRPr="00CD059D">
        <w:rPr>
          <w:color w:val="auto"/>
          <w:sz w:val="20"/>
          <w:szCs w:val="20"/>
        </w:rPr>
        <w:t>the semester. Reasonable and appropriate accommodations will be provided to students</w:t>
      </w:r>
      <w:r w:rsidR="008E0249" w:rsidRPr="00CD059D">
        <w:rPr>
          <w:color w:val="auto"/>
          <w:sz w:val="20"/>
          <w:szCs w:val="20"/>
        </w:rPr>
        <w:t xml:space="preserve"> </w:t>
      </w:r>
      <w:r w:rsidRPr="00CD059D">
        <w:rPr>
          <w:color w:val="auto"/>
          <w:sz w:val="20"/>
          <w:szCs w:val="20"/>
        </w:rPr>
        <w:t xml:space="preserve">with disabilities who present a memo from Student Disability Services (SDS). </w:t>
      </w:r>
    </w:p>
    <w:p w14:paraId="6FB66415" w14:textId="6D2299BA" w:rsidR="008E0249" w:rsidRPr="00CD059D" w:rsidRDefault="00670DD3" w:rsidP="007D4E09">
      <w:pPr>
        <w:pStyle w:val="Default"/>
        <w:numPr>
          <w:ilvl w:val="0"/>
          <w:numId w:val="12"/>
        </w:numPr>
        <w:rPr>
          <w:color w:val="auto"/>
          <w:sz w:val="20"/>
          <w:szCs w:val="20"/>
        </w:rPr>
      </w:pPr>
      <w:r w:rsidRPr="00CD059D">
        <w:rPr>
          <w:color w:val="auto"/>
          <w:sz w:val="20"/>
          <w:szCs w:val="20"/>
        </w:rPr>
        <w:t>You are strongly encouraged to discuss any topics, questions, or problems, regarding</w:t>
      </w:r>
      <w:r w:rsidR="008E0249" w:rsidRPr="00CD059D">
        <w:rPr>
          <w:color w:val="auto"/>
          <w:sz w:val="20"/>
          <w:szCs w:val="20"/>
        </w:rPr>
        <w:t xml:space="preserve"> </w:t>
      </w:r>
      <w:r w:rsidRPr="00CD059D">
        <w:rPr>
          <w:color w:val="auto"/>
          <w:sz w:val="20"/>
          <w:szCs w:val="20"/>
        </w:rPr>
        <w:t>your paper/project or written assignments with the instructor during office hours or by</w:t>
      </w:r>
      <w:r w:rsidR="008E0249" w:rsidRPr="00CD059D">
        <w:rPr>
          <w:color w:val="auto"/>
          <w:sz w:val="20"/>
          <w:szCs w:val="20"/>
        </w:rPr>
        <w:t xml:space="preserve"> </w:t>
      </w:r>
      <w:r w:rsidRPr="00CD059D">
        <w:rPr>
          <w:color w:val="auto"/>
          <w:sz w:val="20"/>
          <w:szCs w:val="20"/>
        </w:rPr>
        <w:t xml:space="preserve">appointment well in advance of the assignment due date. </w:t>
      </w:r>
    </w:p>
    <w:p w14:paraId="48263D2E" w14:textId="6AC4128A" w:rsidR="008E0249" w:rsidRPr="00CD059D" w:rsidRDefault="00670DD3" w:rsidP="007D4E09">
      <w:pPr>
        <w:pStyle w:val="Default"/>
        <w:numPr>
          <w:ilvl w:val="0"/>
          <w:numId w:val="12"/>
        </w:numPr>
        <w:rPr>
          <w:color w:val="auto"/>
          <w:sz w:val="20"/>
          <w:szCs w:val="20"/>
        </w:rPr>
      </w:pPr>
      <w:r w:rsidRPr="00CD059D">
        <w:rPr>
          <w:color w:val="auto"/>
          <w:sz w:val="20"/>
          <w:szCs w:val="20"/>
        </w:rPr>
        <w:t>If you choose to place papers or projects in the instructor's mailbox (316 Manning Hall)</w:t>
      </w:r>
      <w:r w:rsidR="008E0249" w:rsidRPr="00CD059D">
        <w:rPr>
          <w:color w:val="auto"/>
          <w:sz w:val="20"/>
          <w:szCs w:val="20"/>
        </w:rPr>
        <w:t xml:space="preserve"> </w:t>
      </w:r>
      <w:r w:rsidRPr="00CD059D">
        <w:rPr>
          <w:color w:val="auto"/>
          <w:sz w:val="20"/>
          <w:szCs w:val="20"/>
        </w:rPr>
        <w:t>you are strongly advised to keep a copy of the material. I take no responsibility for</w:t>
      </w:r>
      <w:r w:rsidR="008E0249" w:rsidRPr="00CD059D">
        <w:rPr>
          <w:color w:val="auto"/>
          <w:sz w:val="20"/>
          <w:szCs w:val="20"/>
        </w:rPr>
        <w:t xml:space="preserve"> </w:t>
      </w:r>
      <w:r w:rsidRPr="00CD059D">
        <w:rPr>
          <w:color w:val="auto"/>
          <w:sz w:val="20"/>
          <w:szCs w:val="20"/>
        </w:rPr>
        <w:t xml:space="preserve">materials misplaced, lost, or stolen from my mailbox. </w:t>
      </w:r>
    </w:p>
    <w:p w14:paraId="48B24630" w14:textId="57C018D0" w:rsidR="008E0249" w:rsidRPr="00CD059D" w:rsidRDefault="00670DD3" w:rsidP="007D4E09">
      <w:pPr>
        <w:pStyle w:val="Default"/>
        <w:numPr>
          <w:ilvl w:val="0"/>
          <w:numId w:val="12"/>
        </w:numPr>
        <w:rPr>
          <w:color w:val="auto"/>
          <w:sz w:val="20"/>
          <w:szCs w:val="20"/>
        </w:rPr>
      </w:pPr>
      <w:r w:rsidRPr="00CD059D">
        <w:rPr>
          <w:color w:val="auto"/>
          <w:sz w:val="20"/>
          <w:szCs w:val="20"/>
        </w:rPr>
        <w:t>The policies, class schedule, assignments, assignment due dates, reading assignments,</w:t>
      </w:r>
      <w:r w:rsidR="008E0249" w:rsidRPr="00CD059D">
        <w:rPr>
          <w:color w:val="auto"/>
          <w:sz w:val="20"/>
          <w:szCs w:val="20"/>
        </w:rPr>
        <w:t xml:space="preserve"> </w:t>
      </w:r>
      <w:r w:rsidRPr="00CD059D">
        <w:rPr>
          <w:color w:val="auto"/>
          <w:sz w:val="20"/>
          <w:szCs w:val="20"/>
        </w:rPr>
        <w:t>and point values for grading contained in this syllabus are tentative and subject to</w:t>
      </w:r>
      <w:r w:rsidR="008E0249" w:rsidRPr="00CD059D">
        <w:rPr>
          <w:color w:val="auto"/>
          <w:sz w:val="20"/>
          <w:szCs w:val="20"/>
        </w:rPr>
        <w:t xml:space="preserve"> </w:t>
      </w:r>
      <w:r w:rsidRPr="00CD059D">
        <w:rPr>
          <w:color w:val="auto"/>
          <w:sz w:val="20"/>
          <w:szCs w:val="20"/>
        </w:rPr>
        <w:t>change at the discretion of the instructor. Any changes in assignment due dates will be</w:t>
      </w:r>
      <w:r w:rsidR="008E0249" w:rsidRPr="00CD059D">
        <w:rPr>
          <w:color w:val="auto"/>
          <w:sz w:val="20"/>
          <w:szCs w:val="20"/>
        </w:rPr>
        <w:t xml:space="preserve"> </w:t>
      </w:r>
      <w:r w:rsidRPr="00CD059D">
        <w:rPr>
          <w:color w:val="auto"/>
          <w:sz w:val="20"/>
          <w:szCs w:val="20"/>
        </w:rPr>
        <w:t>announced at least one class period prior to the original date listed below. Any other</w:t>
      </w:r>
      <w:r w:rsidR="008E0249" w:rsidRPr="00CD059D">
        <w:rPr>
          <w:color w:val="auto"/>
          <w:sz w:val="20"/>
          <w:szCs w:val="20"/>
        </w:rPr>
        <w:t xml:space="preserve"> </w:t>
      </w:r>
      <w:r w:rsidRPr="00CD059D">
        <w:rPr>
          <w:color w:val="auto"/>
          <w:sz w:val="20"/>
          <w:szCs w:val="20"/>
        </w:rPr>
        <w:t>course changes will be announced in class at the earliest possible moment. The student is</w:t>
      </w:r>
      <w:r w:rsidR="008E0249" w:rsidRPr="00CD059D">
        <w:rPr>
          <w:color w:val="auto"/>
          <w:sz w:val="20"/>
          <w:szCs w:val="20"/>
        </w:rPr>
        <w:t xml:space="preserve"> </w:t>
      </w:r>
      <w:r w:rsidRPr="00CD059D">
        <w:rPr>
          <w:color w:val="auto"/>
          <w:sz w:val="20"/>
          <w:szCs w:val="20"/>
        </w:rPr>
        <w:t>responsible for attending class, checking ecourseware and their University of Memphis</w:t>
      </w:r>
      <w:r w:rsidR="008E0249" w:rsidRPr="00CD059D">
        <w:rPr>
          <w:color w:val="auto"/>
          <w:sz w:val="20"/>
          <w:szCs w:val="20"/>
        </w:rPr>
        <w:t xml:space="preserve"> </w:t>
      </w:r>
      <w:r w:rsidRPr="00CD059D">
        <w:rPr>
          <w:color w:val="auto"/>
          <w:sz w:val="20"/>
          <w:szCs w:val="20"/>
        </w:rPr>
        <w:t xml:space="preserve">email account to be made aware of any changes. </w:t>
      </w:r>
    </w:p>
    <w:p w14:paraId="328F809F" w14:textId="785F9960" w:rsidR="008E0249" w:rsidRPr="00CD059D" w:rsidRDefault="00670DD3" w:rsidP="007D4E09">
      <w:pPr>
        <w:pStyle w:val="Default"/>
        <w:numPr>
          <w:ilvl w:val="0"/>
          <w:numId w:val="12"/>
        </w:numPr>
        <w:rPr>
          <w:color w:val="auto"/>
          <w:sz w:val="20"/>
          <w:szCs w:val="20"/>
        </w:rPr>
      </w:pPr>
      <w:r w:rsidRPr="00CD059D">
        <w:rPr>
          <w:color w:val="auto"/>
          <w:sz w:val="20"/>
          <w:szCs w:val="20"/>
        </w:rPr>
        <w:t>To the extent possible, communications and paperwork for the course will be distributed</w:t>
      </w:r>
      <w:r w:rsidR="008E0249" w:rsidRPr="00CD059D">
        <w:rPr>
          <w:color w:val="auto"/>
          <w:sz w:val="20"/>
          <w:szCs w:val="20"/>
        </w:rPr>
        <w:t xml:space="preserve"> </w:t>
      </w:r>
      <w:r w:rsidRPr="00CD059D">
        <w:rPr>
          <w:color w:val="auto"/>
          <w:sz w:val="20"/>
          <w:szCs w:val="20"/>
        </w:rPr>
        <w:t>electronically via your University of Memphis e-mail address or posted to ecourseware.</w:t>
      </w:r>
      <w:r w:rsidR="008E0249" w:rsidRPr="00CD059D">
        <w:rPr>
          <w:color w:val="auto"/>
          <w:sz w:val="20"/>
          <w:szCs w:val="20"/>
        </w:rPr>
        <w:t xml:space="preserve"> </w:t>
      </w:r>
      <w:r w:rsidRPr="00CD059D">
        <w:rPr>
          <w:color w:val="auto"/>
          <w:sz w:val="20"/>
          <w:szCs w:val="20"/>
        </w:rPr>
        <w:t>Students are required to check their University of Memphis e-mail regularly for such</w:t>
      </w:r>
      <w:r w:rsidR="008E0249" w:rsidRPr="00CD059D">
        <w:rPr>
          <w:color w:val="auto"/>
          <w:sz w:val="20"/>
          <w:szCs w:val="20"/>
        </w:rPr>
        <w:t xml:space="preserve"> </w:t>
      </w:r>
      <w:r w:rsidRPr="00CD059D">
        <w:rPr>
          <w:color w:val="auto"/>
          <w:sz w:val="20"/>
          <w:szCs w:val="20"/>
        </w:rPr>
        <w:t xml:space="preserve">communications. </w:t>
      </w:r>
    </w:p>
    <w:p w14:paraId="74FAC3D8" w14:textId="33CB4505" w:rsidR="008E0249" w:rsidRPr="00CD059D" w:rsidRDefault="00670DD3" w:rsidP="007D4E09">
      <w:pPr>
        <w:pStyle w:val="Default"/>
        <w:numPr>
          <w:ilvl w:val="0"/>
          <w:numId w:val="12"/>
        </w:numPr>
        <w:rPr>
          <w:sz w:val="20"/>
          <w:szCs w:val="20"/>
        </w:rPr>
      </w:pPr>
      <w:r w:rsidRPr="00CD059D">
        <w:rPr>
          <w:color w:val="auto"/>
          <w:sz w:val="20"/>
          <w:szCs w:val="20"/>
        </w:rPr>
        <w:t xml:space="preserve">DO NOT </w:t>
      </w:r>
      <w:r w:rsidR="00AD4668">
        <w:rPr>
          <w:color w:val="auto"/>
          <w:sz w:val="20"/>
          <w:szCs w:val="20"/>
        </w:rPr>
        <w:t>SEND ME EMAIL VIA ECOURSEWARE,</w:t>
      </w:r>
      <w:r w:rsidRPr="00CD059D">
        <w:rPr>
          <w:color w:val="auto"/>
          <w:sz w:val="20"/>
          <w:szCs w:val="20"/>
        </w:rPr>
        <w:t xml:space="preserve"> </w:t>
      </w:r>
      <w:r w:rsidR="008E0249" w:rsidRPr="00CD059D">
        <w:rPr>
          <w:color w:val="auto"/>
          <w:sz w:val="20"/>
          <w:szCs w:val="20"/>
        </w:rPr>
        <w:t>FACEBOOK</w:t>
      </w:r>
      <w:r w:rsidR="00AD4668">
        <w:rPr>
          <w:color w:val="auto"/>
          <w:sz w:val="20"/>
          <w:szCs w:val="20"/>
        </w:rPr>
        <w:t>, TWITTER or LINKEDIN</w:t>
      </w:r>
      <w:r w:rsidR="008E0249" w:rsidRPr="00CD059D">
        <w:rPr>
          <w:color w:val="auto"/>
          <w:sz w:val="20"/>
          <w:szCs w:val="20"/>
        </w:rPr>
        <w:t>.</w:t>
      </w:r>
      <w:r w:rsidR="008E0249" w:rsidRPr="00CD059D">
        <w:rPr>
          <w:b/>
          <w:bCs/>
          <w:sz w:val="20"/>
          <w:szCs w:val="20"/>
        </w:rPr>
        <w:t xml:space="preserve"> </w:t>
      </w:r>
    </w:p>
    <w:p w14:paraId="00055C59" w14:textId="77777777" w:rsidR="008E0249" w:rsidRPr="00CD059D" w:rsidRDefault="008E0249" w:rsidP="00AD4668">
      <w:pPr>
        <w:pStyle w:val="Default"/>
        <w:rPr>
          <w:sz w:val="20"/>
          <w:szCs w:val="20"/>
        </w:rPr>
      </w:pPr>
    </w:p>
    <w:p w14:paraId="68B47DE6" w14:textId="6F4EC9E7" w:rsidR="008E0249" w:rsidRPr="00CD059D" w:rsidRDefault="008E0249" w:rsidP="008E0249">
      <w:pPr>
        <w:pStyle w:val="Default"/>
        <w:rPr>
          <w:b/>
          <w:sz w:val="20"/>
          <w:szCs w:val="20"/>
        </w:rPr>
      </w:pPr>
      <w:r w:rsidRPr="00CD059D">
        <w:rPr>
          <w:b/>
          <w:sz w:val="20"/>
          <w:szCs w:val="20"/>
        </w:rPr>
        <w:t>Tentative Class Schedule</w:t>
      </w:r>
    </w:p>
    <w:p w14:paraId="395DB483" w14:textId="77777777" w:rsidR="008E0249" w:rsidRPr="00CD059D" w:rsidRDefault="008E0249" w:rsidP="008E0249">
      <w:pPr>
        <w:pStyle w:val="Default"/>
        <w:rPr>
          <w:sz w:val="20"/>
          <w:szCs w:val="20"/>
        </w:rPr>
      </w:pPr>
    </w:p>
    <w:p w14:paraId="4B8E5D0C" w14:textId="77777777" w:rsidR="008E0249" w:rsidRPr="00CD059D" w:rsidRDefault="008E0249" w:rsidP="008E0249">
      <w:pPr>
        <w:pStyle w:val="Default"/>
        <w:rPr>
          <w:b/>
          <w:bCs/>
          <w:sz w:val="20"/>
          <w:szCs w:val="20"/>
        </w:rPr>
      </w:pPr>
      <w:r w:rsidRPr="00CD059D">
        <w:rPr>
          <w:b/>
          <w:bCs/>
          <w:sz w:val="20"/>
          <w:szCs w:val="20"/>
        </w:rPr>
        <w:t>27</w:t>
      </w:r>
      <w:r w:rsidR="00670DD3" w:rsidRPr="00CD059D">
        <w:rPr>
          <w:b/>
          <w:bCs/>
          <w:sz w:val="20"/>
          <w:szCs w:val="20"/>
        </w:rPr>
        <w:t xml:space="preserve"> August </w:t>
      </w:r>
      <w:r w:rsidRPr="00CD059D">
        <w:rPr>
          <w:b/>
          <w:bCs/>
          <w:sz w:val="20"/>
          <w:szCs w:val="20"/>
        </w:rPr>
        <w:tab/>
      </w:r>
      <w:r w:rsidR="00670DD3" w:rsidRPr="00CD059D">
        <w:rPr>
          <w:b/>
          <w:bCs/>
          <w:sz w:val="20"/>
          <w:szCs w:val="20"/>
        </w:rPr>
        <w:t xml:space="preserve">Introduction to Course </w:t>
      </w:r>
    </w:p>
    <w:p w14:paraId="6E357548" w14:textId="77777777" w:rsidR="008E0249" w:rsidRPr="00CD059D" w:rsidRDefault="00670DD3" w:rsidP="008E0249">
      <w:pPr>
        <w:pStyle w:val="Default"/>
        <w:ind w:left="720" w:firstLine="720"/>
        <w:rPr>
          <w:b/>
          <w:bCs/>
          <w:sz w:val="20"/>
          <w:szCs w:val="20"/>
        </w:rPr>
      </w:pPr>
      <w:r w:rsidRPr="00CD059D">
        <w:rPr>
          <w:b/>
          <w:bCs/>
          <w:sz w:val="20"/>
          <w:szCs w:val="20"/>
        </w:rPr>
        <w:t xml:space="preserve">Introduction of Students </w:t>
      </w:r>
    </w:p>
    <w:p w14:paraId="762F37D0" w14:textId="0C7D1C81" w:rsidR="00EA3128" w:rsidRDefault="00670DD3" w:rsidP="00EA3128">
      <w:pPr>
        <w:pStyle w:val="Default"/>
        <w:ind w:left="720" w:firstLine="720"/>
        <w:rPr>
          <w:b/>
          <w:bCs/>
          <w:sz w:val="20"/>
          <w:szCs w:val="20"/>
        </w:rPr>
      </w:pPr>
      <w:r w:rsidRPr="00CD059D">
        <w:rPr>
          <w:b/>
          <w:bCs/>
          <w:sz w:val="20"/>
          <w:szCs w:val="20"/>
        </w:rPr>
        <w:t xml:space="preserve">What is a Museum? </w:t>
      </w:r>
    </w:p>
    <w:p w14:paraId="4649C57C" w14:textId="77777777" w:rsidR="00EA3128" w:rsidRDefault="00EA3128" w:rsidP="00EA3128">
      <w:pPr>
        <w:pStyle w:val="Default"/>
        <w:rPr>
          <w:b/>
          <w:bCs/>
          <w:sz w:val="20"/>
          <w:szCs w:val="20"/>
        </w:rPr>
      </w:pPr>
    </w:p>
    <w:p w14:paraId="172A056F" w14:textId="0C00CE41" w:rsidR="00EA3128" w:rsidRPr="00EA3128" w:rsidRDefault="00EA3128" w:rsidP="00EA3128">
      <w:pPr>
        <w:pStyle w:val="Default"/>
        <w:rPr>
          <w:b/>
          <w:bCs/>
          <w:sz w:val="20"/>
          <w:szCs w:val="20"/>
        </w:rPr>
      </w:pPr>
      <w:r w:rsidRPr="00EA3128">
        <w:rPr>
          <w:b/>
          <w:bCs/>
          <w:sz w:val="20"/>
          <w:szCs w:val="20"/>
          <w:highlight w:val="yellow"/>
        </w:rPr>
        <w:t>AN IMPORTANT NOTE WHEN DOWNLOADING READINGS FROM ECOURSEWARE – On occasion when I download readings, only the top couple inches of the file will show and the rest of the page will appear blank.  However, when you go to the View menu and select “Reload this Page” (or Command R) the page properly displays.  Be certain to resolve this issue right away.  The issue might be a matter of the Browser or platform (I use Chrome on a Mac).</w:t>
      </w:r>
    </w:p>
    <w:p w14:paraId="41E47EE6" w14:textId="77777777" w:rsidR="008E0249" w:rsidRPr="00CD059D" w:rsidRDefault="008E0249" w:rsidP="00670DD3">
      <w:pPr>
        <w:pStyle w:val="CM2"/>
        <w:spacing w:line="240" w:lineRule="auto"/>
        <w:rPr>
          <w:rFonts w:cs="Palatino"/>
          <w:sz w:val="20"/>
          <w:szCs w:val="20"/>
        </w:rPr>
      </w:pPr>
      <w:bookmarkStart w:id="0" w:name="_GoBack"/>
      <w:bookmarkEnd w:id="0"/>
    </w:p>
    <w:p w14:paraId="6EE504B3" w14:textId="77777777" w:rsidR="008E0249" w:rsidRPr="00CD059D" w:rsidRDefault="00670DD3" w:rsidP="008E0249">
      <w:pPr>
        <w:pStyle w:val="CM2"/>
        <w:spacing w:line="240" w:lineRule="auto"/>
        <w:rPr>
          <w:rFonts w:cs="Palatino"/>
          <w:sz w:val="20"/>
          <w:szCs w:val="20"/>
        </w:rPr>
      </w:pPr>
      <w:r w:rsidRPr="00CD059D">
        <w:rPr>
          <w:rFonts w:cs="Palatino"/>
          <w:sz w:val="20"/>
          <w:szCs w:val="20"/>
        </w:rPr>
        <w:t xml:space="preserve">Optional Readings from ecourseware: </w:t>
      </w:r>
    </w:p>
    <w:p w14:paraId="4F4411D9" w14:textId="0D511DEE" w:rsidR="008E0249" w:rsidRPr="00CD059D" w:rsidRDefault="00B74435" w:rsidP="007D4E09">
      <w:pPr>
        <w:pStyle w:val="CM2"/>
        <w:numPr>
          <w:ilvl w:val="0"/>
          <w:numId w:val="13"/>
        </w:numPr>
        <w:spacing w:line="240" w:lineRule="auto"/>
        <w:rPr>
          <w:rFonts w:cs="Palatino"/>
          <w:sz w:val="20"/>
          <w:szCs w:val="20"/>
        </w:rPr>
      </w:pPr>
      <w:r w:rsidRPr="00CD059D">
        <w:rPr>
          <w:sz w:val="20"/>
          <w:szCs w:val="20"/>
        </w:rPr>
        <w:t>Schlatter, N. Elizabeth</w:t>
      </w:r>
      <w:r w:rsidR="00670DD3" w:rsidRPr="00CD059D">
        <w:rPr>
          <w:sz w:val="20"/>
          <w:szCs w:val="20"/>
        </w:rPr>
        <w:t xml:space="preserve">. 2008 </w:t>
      </w:r>
      <w:r w:rsidR="00670DD3" w:rsidRPr="00CD059D">
        <w:rPr>
          <w:i/>
          <w:iCs/>
          <w:sz w:val="20"/>
          <w:szCs w:val="20"/>
        </w:rPr>
        <w:t>Museum Careers: A Practical Guide for Students and Novices</w:t>
      </w:r>
      <w:r w:rsidR="00670DD3" w:rsidRPr="00CD059D">
        <w:rPr>
          <w:sz w:val="20"/>
          <w:szCs w:val="20"/>
        </w:rPr>
        <w:t xml:space="preserve">. Left Coast Press </w:t>
      </w:r>
    </w:p>
    <w:p w14:paraId="7F178FBA" w14:textId="77777777" w:rsidR="008E0249" w:rsidRPr="00CD059D" w:rsidRDefault="00670DD3" w:rsidP="007D4E09">
      <w:pPr>
        <w:pStyle w:val="CM2"/>
        <w:numPr>
          <w:ilvl w:val="0"/>
          <w:numId w:val="13"/>
        </w:numPr>
        <w:spacing w:line="240" w:lineRule="auto"/>
        <w:rPr>
          <w:rFonts w:cs="Palatino"/>
          <w:sz w:val="20"/>
          <w:szCs w:val="20"/>
        </w:rPr>
      </w:pPr>
      <w:r w:rsidRPr="00CD059D">
        <w:rPr>
          <w:sz w:val="20"/>
          <w:szCs w:val="20"/>
        </w:rPr>
        <w:t xml:space="preserve">Orwell, George. 1946. </w:t>
      </w:r>
      <w:r w:rsidRPr="00CD059D">
        <w:rPr>
          <w:i/>
          <w:iCs/>
          <w:sz w:val="20"/>
          <w:szCs w:val="20"/>
        </w:rPr>
        <w:t>Politics and the English Language</w:t>
      </w:r>
      <w:r w:rsidRPr="00CD059D">
        <w:rPr>
          <w:sz w:val="20"/>
          <w:szCs w:val="20"/>
        </w:rPr>
        <w:t xml:space="preserve">. </w:t>
      </w:r>
    </w:p>
    <w:p w14:paraId="529F36F2" w14:textId="4BAE833D" w:rsidR="00B74435" w:rsidRPr="00CD059D" w:rsidRDefault="00670DD3" w:rsidP="007D4E09">
      <w:pPr>
        <w:pStyle w:val="CM2"/>
        <w:numPr>
          <w:ilvl w:val="0"/>
          <w:numId w:val="13"/>
        </w:numPr>
        <w:spacing w:line="240" w:lineRule="auto"/>
        <w:rPr>
          <w:sz w:val="20"/>
          <w:szCs w:val="20"/>
        </w:rPr>
      </w:pPr>
      <w:r w:rsidRPr="00CD059D">
        <w:rPr>
          <w:sz w:val="20"/>
          <w:szCs w:val="20"/>
        </w:rPr>
        <w:t xml:space="preserve">Shirkey, Clay. 2010. </w:t>
      </w:r>
      <w:r w:rsidRPr="00CD059D">
        <w:rPr>
          <w:i/>
          <w:iCs/>
          <w:sz w:val="20"/>
          <w:szCs w:val="20"/>
        </w:rPr>
        <w:t>Cognitive Surplus: Creativity and Generosity in a Connected Age</w:t>
      </w:r>
      <w:r w:rsidRPr="00CD059D">
        <w:rPr>
          <w:sz w:val="20"/>
          <w:szCs w:val="20"/>
        </w:rPr>
        <w:t>, pp. 1</w:t>
      </w:r>
      <w:r w:rsidRPr="00CD059D">
        <w:rPr>
          <w:sz w:val="20"/>
          <w:szCs w:val="20"/>
        </w:rPr>
        <w:softHyphen/>
      </w:r>
      <w:r w:rsidR="008E0249" w:rsidRPr="00CD059D">
        <w:rPr>
          <w:sz w:val="20"/>
          <w:szCs w:val="20"/>
        </w:rPr>
        <w:t xml:space="preserve"> - </w:t>
      </w:r>
      <w:r w:rsidR="00B74435" w:rsidRPr="00CD059D">
        <w:rPr>
          <w:sz w:val="20"/>
          <w:szCs w:val="20"/>
        </w:rPr>
        <w:t>29. Penguin Books, New York.</w:t>
      </w:r>
    </w:p>
    <w:p w14:paraId="00ED9826" w14:textId="1934B0D5" w:rsidR="00B74435" w:rsidRPr="00CD059D" w:rsidRDefault="00B74435" w:rsidP="007D4E09">
      <w:pPr>
        <w:pStyle w:val="Default"/>
        <w:numPr>
          <w:ilvl w:val="0"/>
          <w:numId w:val="13"/>
        </w:numPr>
        <w:rPr>
          <w:b/>
          <w:bCs/>
          <w:i/>
          <w:iCs/>
          <w:sz w:val="20"/>
          <w:szCs w:val="20"/>
        </w:rPr>
      </w:pPr>
      <w:r w:rsidRPr="00CD059D">
        <w:rPr>
          <w:sz w:val="20"/>
          <w:szCs w:val="20"/>
        </w:rPr>
        <w:t xml:space="preserve">Thomas, Jennifer.  2011.  </w:t>
      </w:r>
      <w:r w:rsidRPr="00CD059D">
        <w:rPr>
          <w:bCs/>
          <w:i/>
          <w:iCs/>
          <w:sz w:val="20"/>
          <w:szCs w:val="20"/>
        </w:rPr>
        <w:t xml:space="preserve">Museum Careers: Fit, Readiness, &amp; Development.  </w:t>
      </w:r>
      <w:r w:rsidRPr="00CD059D">
        <w:rPr>
          <w:bCs/>
          <w:iCs/>
          <w:sz w:val="20"/>
          <w:szCs w:val="20"/>
        </w:rPr>
        <w:t>Virginia Museum Association</w:t>
      </w:r>
      <w:r w:rsidRPr="00CD059D">
        <w:rPr>
          <w:b/>
          <w:bCs/>
          <w:i/>
          <w:iCs/>
          <w:sz w:val="20"/>
          <w:szCs w:val="20"/>
        </w:rPr>
        <w:t>.</w:t>
      </w:r>
    </w:p>
    <w:p w14:paraId="55400C86" w14:textId="77777777" w:rsidR="00670DD3" w:rsidRPr="00CD059D" w:rsidRDefault="00670DD3" w:rsidP="00670DD3">
      <w:pPr>
        <w:pStyle w:val="Default"/>
        <w:rPr>
          <w:color w:val="auto"/>
          <w:sz w:val="20"/>
          <w:szCs w:val="20"/>
        </w:rPr>
      </w:pPr>
    </w:p>
    <w:p w14:paraId="2ECACA39" w14:textId="77777777" w:rsidR="00850F8C" w:rsidRPr="00CD059D" w:rsidRDefault="008E0249" w:rsidP="00670DD3">
      <w:pPr>
        <w:pStyle w:val="CM21"/>
        <w:ind w:left="1440" w:hanging="1440"/>
        <w:rPr>
          <w:rFonts w:cs="Palatino"/>
          <w:b/>
          <w:bCs/>
          <w:sz w:val="20"/>
          <w:szCs w:val="20"/>
        </w:rPr>
      </w:pPr>
      <w:r w:rsidRPr="00CD059D">
        <w:rPr>
          <w:rFonts w:cs="Palatino"/>
          <w:b/>
          <w:bCs/>
          <w:sz w:val="20"/>
          <w:szCs w:val="20"/>
        </w:rPr>
        <w:t>3</w:t>
      </w:r>
      <w:r w:rsidR="00670DD3" w:rsidRPr="00CD059D">
        <w:rPr>
          <w:rFonts w:cs="Palatino"/>
          <w:b/>
          <w:bCs/>
          <w:sz w:val="20"/>
          <w:szCs w:val="20"/>
        </w:rPr>
        <w:t xml:space="preserve"> September </w:t>
      </w:r>
      <w:r w:rsidR="00850F8C" w:rsidRPr="00CD059D">
        <w:rPr>
          <w:rFonts w:cs="Palatino"/>
          <w:b/>
          <w:bCs/>
          <w:sz w:val="20"/>
          <w:szCs w:val="20"/>
        </w:rPr>
        <w:tab/>
        <w:t>Role of Museums</w:t>
      </w:r>
      <w:r w:rsidR="00670DD3" w:rsidRPr="00CD059D">
        <w:rPr>
          <w:rFonts w:cs="Palatino"/>
          <w:b/>
          <w:bCs/>
          <w:sz w:val="20"/>
          <w:szCs w:val="20"/>
        </w:rPr>
        <w:t xml:space="preserve"> </w:t>
      </w:r>
    </w:p>
    <w:p w14:paraId="46BB35D2" w14:textId="77777777" w:rsidR="00850F8C" w:rsidRPr="00CD059D" w:rsidRDefault="00670DD3" w:rsidP="00850F8C">
      <w:pPr>
        <w:pStyle w:val="CM21"/>
        <w:ind w:left="1440"/>
        <w:rPr>
          <w:rFonts w:cs="Palatino"/>
          <w:b/>
          <w:bCs/>
          <w:sz w:val="20"/>
          <w:szCs w:val="20"/>
        </w:rPr>
      </w:pPr>
      <w:r w:rsidRPr="00CD059D">
        <w:rPr>
          <w:rFonts w:cs="Palatino"/>
          <w:b/>
          <w:bCs/>
          <w:sz w:val="20"/>
          <w:szCs w:val="20"/>
        </w:rPr>
        <w:t>Professional Ethics</w:t>
      </w:r>
    </w:p>
    <w:p w14:paraId="152D5FCD" w14:textId="170C85DE" w:rsidR="00670DD3" w:rsidRPr="00CD059D" w:rsidRDefault="00670DD3" w:rsidP="00850F8C">
      <w:pPr>
        <w:pStyle w:val="CM21"/>
        <w:ind w:left="1440"/>
        <w:rPr>
          <w:rFonts w:cs="Palatino"/>
          <w:sz w:val="20"/>
          <w:szCs w:val="20"/>
        </w:rPr>
      </w:pPr>
      <w:r w:rsidRPr="00CD059D">
        <w:rPr>
          <w:rFonts w:cs="Palatino"/>
          <w:b/>
          <w:bCs/>
          <w:sz w:val="20"/>
          <w:szCs w:val="20"/>
        </w:rPr>
        <w:t xml:space="preserve"> </w:t>
      </w:r>
    </w:p>
    <w:p w14:paraId="42D686A4" w14:textId="77777777" w:rsidR="001030B3" w:rsidRPr="00CD059D" w:rsidRDefault="00670DD3" w:rsidP="001030B3">
      <w:pPr>
        <w:pStyle w:val="CM2"/>
        <w:spacing w:line="240" w:lineRule="auto"/>
        <w:rPr>
          <w:rFonts w:cs="Palatino"/>
          <w:sz w:val="20"/>
          <w:szCs w:val="20"/>
        </w:rPr>
      </w:pPr>
      <w:r w:rsidRPr="00CD059D">
        <w:rPr>
          <w:rFonts w:cs="Palatino"/>
          <w:sz w:val="20"/>
          <w:szCs w:val="20"/>
        </w:rPr>
        <w:t xml:space="preserve">Required Readings from Required Texts </w:t>
      </w:r>
    </w:p>
    <w:p w14:paraId="173F8C68" w14:textId="77777777" w:rsidR="001030B3" w:rsidRPr="00CD059D" w:rsidRDefault="00670DD3" w:rsidP="007D4E09">
      <w:pPr>
        <w:pStyle w:val="CM2"/>
        <w:numPr>
          <w:ilvl w:val="0"/>
          <w:numId w:val="14"/>
        </w:numPr>
        <w:spacing w:line="240" w:lineRule="auto"/>
        <w:rPr>
          <w:rFonts w:cs="Palatino"/>
          <w:sz w:val="20"/>
          <w:szCs w:val="20"/>
        </w:rPr>
      </w:pPr>
      <w:r w:rsidRPr="00CD059D">
        <w:rPr>
          <w:sz w:val="20"/>
          <w:szCs w:val="20"/>
        </w:rPr>
        <w:t xml:space="preserve">ICOM pp. v-viii </w:t>
      </w:r>
    </w:p>
    <w:p w14:paraId="1075483C" w14:textId="77777777" w:rsidR="001030B3" w:rsidRPr="00CD059D" w:rsidRDefault="00670DD3" w:rsidP="007D4E09">
      <w:pPr>
        <w:pStyle w:val="CM2"/>
        <w:numPr>
          <w:ilvl w:val="0"/>
          <w:numId w:val="14"/>
        </w:numPr>
        <w:spacing w:line="240" w:lineRule="auto"/>
        <w:rPr>
          <w:rFonts w:cs="Palatino"/>
          <w:sz w:val="20"/>
          <w:szCs w:val="20"/>
        </w:rPr>
      </w:pPr>
      <w:r w:rsidRPr="00CD059D">
        <w:rPr>
          <w:sz w:val="20"/>
          <w:szCs w:val="20"/>
        </w:rPr>
        <w:t xml:space="preserve">Lewis, Geoffrey, 2004 The Role of Museums and the Professional Code of Ethics. In ICOM, pp.1-16. </w:t>
      </w:r>
    </w:p>
    <w:p w14:paraId="08D89514" w14:textId="7E60E795" w:rsidR="00670DD3" w:rsidRPr="00CD059D" w:rsidRDefault="00670DD3" w:rsidP="007D4E09">
      <w:pPr>
        <w:pStyle w:val="CM2"/>
        <w:numPr>
          <w:ilvl w:val="0"/>
          <w:numId w:val="14"/>
        </w:numPr>
        <w:spacing w:line="240" w:lineRule="auto"/>
        <w:rPr>
          <w:rFonts w:cs="Palatino"/>
          <w:sz w:val="20"/>
          <w:szCs w:val="20"/>
        </w:rPr>
      </w:pPr>
      <w:r w:rsidRPr="00CD059D">
        <w:rPr>
          <w:sz w:val="20"/>
          <w:szCs w:val="20"/>
        </w:rPr>
        <w:t xml:space="preserve">Prott, Lyndel. 2004. Illicit Traffic. In ICOM, pp. 197-205 </w:t>
      </w:r>
    </w:p>
    <w:p w14:paraId="77DBD7A2" w14:textId="77777777" w:rsidR="00670DD3" w:rsidRPr="00CD059D" w:rsidRDefault="00670DD3" w:rsidP="00670DD3">
      <w:pPr>
        <w:pStyle w:val="Default"/>
        <w:rPr>
          <w:color w:val="auto"/>
          <w:sz w:val="20"/>
          <w:szCs w:val="20"/>
        </w:rPr>
      </w:pPr>
    </w:p>
    <w:p w14:paraId="4A74E091" w14:textId="77777777" w:rsidR="001030B3" w:rsidRPr="00CD059D" w:rsidRDefault="00670DD3" w:rsidP="001030B3">
      <w:pPr>
        <w:pStyle w:val="CM2"/>
        <w:spacing w:line="240" w:lineRule="auto"/>
        <w:rPr>
          <w:rFonts w:cs="Palatino"/>
          <w:sz w:val="20"/>
          <w:szCs w:val="20"/>
        </w:rPr>
      </w:pPr>
      <w:r w:rsidRPr="00CD059D">
        <w:rPr>
          <w:rFonts w:cs="Palatino"/>
          <w:sz w:val="20"/>
          <w:szCs w:val="20"/>
        </w:rPr>
        <w:t xml:space="preserve">Required Reading from the Internet </w:t>
      </w:r>
    </w:p>
    <w:p w14:paraId="2F3A3D5B" w14:textId="77777777" w:rsidR="003E4F19" w:rsidRPr="00CD059D" w:rsidRDefault="00670DD3" w:rsidP="007D4E09">
      <w:pPr>
        <w:pStyle w:val="CM2"/>
        <w:numPr>
          <w:ilvl w:val="0"/>
          <w:numId w:val="15"/>
        </w:numPr>
        <w:spacing w:line="240" w:lineRule="auto"/>
        <w:rPr>
          <w:rFonts w:cs="Palatino"/>
          <w:sz w:val="20"/>
          <w:szCs w:val="20"/>
        </w:rPr>
      </w:pPr>
      <w:r w:rsidRPr="00CD059D">
        <w:rPr>
          <w:sz w:val="20"/>
          <w:szCs w:val="20"/>
        </w:rPr>
        <w:t xml:space="preserve">American Association of Museums, Code </w:t>
      </w:r>
      <w:r w:rsidR="003E4F19" w:rsidRPr="00CD059D">
        <w:rPr>
          <w:sz w:val="20"/>
          <w:szCs w:val="20"/>
        </w:rPr>
        <w:t xml:space="preserve">of Ethics. </w:t>
      </w:r>
    </w:p>
    <w:p w14:paraId="03E3CC61" w14:textId="6850A0A7" w:rsidR="00850F8C" w:rsidRPr="00CD059D" w:rsidRDefault="00670DD3" w:rsidP="003E4F19">
      <w:pPr>
        <w:pStyle w:val="CM2"/>
        <w:spacing w:line="240" w:lineRule="auto"/>
        <w:ind w:left="720"/>
        <w:rPr>
          <w:sz w:val="20"/>
          <w:szCs w:val="20"/>
        </w:rPr>
      </w:pPr>
      <w:r w:rsidRPr="00CD059D">
        <w:rPr>
          <w:sz w:val="20"/>
          <w:szCs w:val="20"/>
        </w:rPr>
        <w:t xml:space="preserve"> </w:t>
      </w:r>
      <w:hyperlink r:id="rId24" w:history="1">
        <w:r w:rsidR="003E4F19" w:rsidRPr="00CD059D">
          <w:rPr>
            <w:rStyle w:val="Hyperlink"/>
            <w:sz w:val="20"/>
            <w:szCs w:val="20"/>
          </w:rPr>
          <w:t>http://www.aam-us.org/resources/ethics-standards-and-best-practices/code-of-ethics-for-museums</w:t>
        </w:r>
      </w:hyperlink>
      <w:r w:rsidR="003E4F19" w:rsidRPr="00CD059D">
        <w:rPr>
          <w:sz w:val="20"/>
          <w:szCs w:val="20"/>
        </w:rPr>
        <w:t xml:space="preserve"> (accessed 8/16/13)</w:t>
      </w:r>
    </w:p>
    <w:p w14:paraId="30E0A6AB" w14:textId="72D1C7AD" w:rsidR="00C255A7" w:rsidRPr="00CD059D" w:rsidRDefault="00C255A7" w:rsidP="007D4E09">
      <w:pPr>
        <w:pStyle w:val="CM2"/>
        <w:numPr>
          <w:ilvl w:val="0"/>
          <w:numId w:val="15"/>
        </w:numPr>
        <w:spacing w:line="240" w:lineRule="auto"/>
        <w:rPr>
          <w:rFonts w:cs="Palatino"/>
          <w:sz w:val="20"/>
          <w:szCs w:val="20"/>
        </w:rPr>
      </w:pPr>
      <w:r w:rsidRPr="00CD059D">
        <w:rPr>
          <w:sz w:val="20"/>
          <w:szCs w:val="20"/>
        </w:rPr>
        <w:t xml:space="preserve">Dillenberg, Eugene. What if </w:t>
      </w:r>
      <w:proofErr w:type="gramStart"/>
      <w:r w:rsidRPr="00CD059D">
        <w:rPr>
          <w:sz w:val="20"/>
          <w:szCs w:val="20"/>
        </w:rPr>
        <w:t>Anything</w:t>
      </w:r>
      <w:proofErr w:type="gramEnd"/>
      <w:r w:rsidRPr="00CD059D">
        <w:rPr>
          <w:sz w:val="20"/>
          <w:szCs w:val="20"/>
        </w:rPr>
        <w:t xml:space="preserve"> is a Museum? In </w:t>
      </w:r>
      <w:r w:rsidRPr="00CD059D">
        <w:rPr>
          <w:i/>
          <w:iCs/>
          <w:sz w:val="20"/>
          <w:szCs w:val="20"/>
        </w:rPr>
        <w:t>Exhibitionist</w:t>
      </w:r>
      <w:r w:rsidRPr="00CD059D">
        <w:rPr>
          <w:sz w:val="20"/>
          <w:szCs w:val="20"/>
        </w:rPr>
        <w:t xml:space="preserve">, Vol. 30, No. 1 pp. 8-13. </w:t>
      </w:r>
      <w:hyperlink r:id="rId25" w:history="1">
        <w:r w:rsidRPr="00CD059D">
          <w:rPr>
            <w:rStyle w:val="Hyperlink"/>
            <w:sz w:val="20"/>
            <w:szCs w:val="20"/>
          </w:rPr>
          <w:t>http://name-aam.org/uploads/downloadables/EXH.spg_11/EXHIBITIONIST%20Spring%20Dillenburg_2011%203-22-11.pdf</w:t>
        </w:r>
      </w:hyperlink>
      <w:r w:rsidRPr="00CD059D">
        <w:rPr>
          <w:sz w:val="20"/>
          <w:szCs w:val="20"/>
        </w:rPr>
        <w:t xml:space="preserve"> (accessed 8/16/13)</w:t>
      </w:r>
      <w:r w:rsidRPr="00CD059D">
        <w:rPr>
          <w:i/>
          <w:iCs/>
          <w:sz w:val="20"/>
          <w:szCs w:val="20"/>
        </w:rPr>
        <w:t xml:space="preserve"> </w:t>
      </w:r>
    </w:p>
    <w:p w14:paraId="3E9E1B67" w14:textId="0994E57D" w:rsidR="00C255A7" w:rsidRPr="00CD059D" w:rsidRDefault="00C255A7" w:rsidP="007D4E09">
      <w:pPr>
        <w:pStyle w:val="CM2"/>
        <w:numPr>
          <w:ilvl w:val="0"/>
          <w:numId w:val="15"/>
        </w:numPr>
        <w:spacing w:line="240" w:lineRule="auto"/>
        <w:rPr>
          <w:rFonts w:cs="Palatino"/>
          <w:sz w:val="20"/>
          <w:szCs w:val="20"/>
        </w:rPr>
      </w:pPr>
      <w:r w:rsidRPr="00CD059D">
        <w:rPr>
          <w:i/>
          <w:iCs/>
          <w:sz w:val="20"/>
          <w:szCs w:val="20"/>
        </w:rPr>
        <w:t>ICOM Code of Ethics for Museums</w:t>
      </w:r>
      <w:r w:rsidRPr="00CD059D">
        <w:rPr>
          <w:sz w:val="20"/>
          <w:szCs w:val="20"/>
        </w:rPr>
        <w:t xml:space="preserve">, 2006. </w:t>
      </w:r>
      <w:hyperlink r:id="rId26" w:history="1">
        <w:r w:rsidRPr="00CD059D">
          <w:rPr>
            <w:rStyle w:val="Hyperlink"/>
            <w:sz w:val="20"/>
            <w:szCs w:val="20"/>
          </w:rPr>
          <w:t>http://archives.icom.museum/ethics.html</w:t>
        </w:r>
      </w:hyperlink>
      <w:r w:rsidRPr="00CD059D">
        <w:rPr>
          <w:sz w:val="20"/>
          <w:szCs w:val="20"/>
        </w:rPr>
        <w:t xml:space="preserve"> (accessed 8/16/13)</w:t>
      </w:r>
    </w:p>
    <w:p w14:paraId="60D54A4D" w14:textId="7FB7860A" w:rsidR="00C255A7" w:rsidRPr="00CD059D" w:rsidRDefault="00C255A7" w:rsidP="00C255A7">
      <w:pPr>
        <w:pStyle w:val="CM2"/>
        <w:spacing w:line="240" w:lineRule="auto"/>
        <w:ind w:left="720"/>
        <w:rPr>
          <w:sz w:val="20"/>
          <w:szCs w:val="20"/>
        </w:rPr>
      </w:pPr>
    </w:p>
    <w:p w14:paraId="706EBF00" w14:textId="77777777" w:rsidR="00850F8C" w:rsidRPr="00CD059D" w:rsidRDefault="00850F8C" w:rsidP="00850F8C">
      <w:pPr>
        <w:pStyle w:val="CM2"/>
        <w:spacing w:line="240" w:lineRule="auto"/>
        <w:rPr>
          <w:rFonts w:cs="Palatino"/>
          <w:sz w:val="20"/>
          <w:szCs w:val="20"/>
        </w:rPr>
      </w:pPr>
    </w:p>
    <w:p w14:paraId="66630378" w14:textId="77777777" w:rsidR="00850F8C" w:rsidRPr="00CD059D" w:rsidRDefault="00850F8C" w:rsidP="00850F8C">
      <w:pPr>
        <w:pStyle w:val="CM2"/>
        <w:spacing w:line="240" w:lineRule="auto"/>
        <w:rPr>
          <w:rFonts w:cs="Palatino"/>
          <w:sz w:val="20"/>
          <w:szCs w:val="20"/>
        </w:rPr>
      </w:pPr>
      <w:r w:rsidRPr="00CD059D">
        <w:rPr>
          <w:rFonts w:cs="Palatino"/>
          <w:sz w:val="20"/>
          <w:szCs w:val="20"/>
        </w:rPr>
        <w:t>Required Reading</w:t>
      </w:r>
      <w:r w:rsidR="00670DD3" w:rsidRPr="00CD059D">
        <w:rPr>
          <w:rFonts w:cs="Palatino"/>
          <w:sz w:val="20"/>
          <w:szCs w:val="20"/>
        </w:rPr>
        <w:t xml:space="preserve"> from ecourseware </w:t>
      </w:r>
    </w:p>
    <w:p w14:paraId="2BDFA0C4" w14:textId="5E7200EC" w:rsidR="00850F8C" w:rsidRPr="00CD059D" w:rsidRDefault="00733040" w:rsidP="007D4E09">
      <w:pPr>
        <w:pStyle w:val="CM2"/>
        <w:numPr>
          <w:ilvl w:val="0"/>
          <w:numId w:val="15"/>
        </w:numPr>
        <w:spacing w:line="240" w:lineRule="auto"/>
        <w:rPr>
          <w:rFonts w:cs="Palatino"/>
          <w:sz w:val="20"/>
          <w:szCs w:val="20"/>
        </w:rPr>
      </w:pPr>
      <w:r>
        <w:rPr>
          <w:sz w:val="20"/>
          <w:szCs w:val="20"/>
        </w:rPr>
        <w:t>Janes, Robert R.  2009. Museums and Irrelevance.</w:t>
      </w:r>
      <w:r w:rsidR="00670DD3" w:rsidRPr="00CD059D">
        <w:rPr>
          <w:sz w:val="20"/>
          <w:szCs w:val="20"/>
        </w:rPr>
        <w:t xml:space="preserve"> In </w:t>
      </w:r>
      <w:r w:rsidR="00670DD3" w:rsidRPr="00CD059D">
        <w:rPr>
          <w:i/>
          <w:iCs/>
          <w:sz w:val="20"/>
          <w:szCs w:val="20"/>
        </w:rPr>
        <w:t>Museums in a Troubled World</w:t>
      </w:r>
      <w:r w:rsidR="00670DD3" w:rsidRPr="00CD059D">
        <w:rPr>
          <w:sz w:val="20"/>
          <w:szCs w:val="20"/>
        </w:rPr>
        <w:t xml:space="preserve">, pp. 13-25. Routledge. </w:t>
      </w:r>
    </w:p>
    <w:p w14:paraId="7F4E9C9D" w14:textId="71A425F4" w:rsidR="00850F8C" w:rsidRPr="00CD059D" w:rsidRDefault="00670DD3" w:rsidP="007D4E09">
      <w:pPr>
        <w:pStyle w:val="CM2"/>
        <w:numPr>
          <w:ilvl w:val="0"/>
          <w:numId w:val="15"/>
        </w:numPr>
        <w:spacing w:line="240" w:lineRule="auto"/>
        <w:rPr>
          <w:rFonts w:cs="Palatino"/>
          <w:sz w:val="20"/>
          <w:szCs w:val="20"/>
        </w:rPr>
      </w:pPr>
      <w:r w:rsidRPr="00CD059D">
        <w:rPr>
          <w:sz w:val="20"/>
          <w:szCs w:val="20"/>
        </w:rPr>
        <w:t>A Resolution of Heritage Professionals Concerning the Placement of Human Remains in</w:t>
      </w:r>
      <w:r w:rsidR="003E4F19" w:rsidRPr="00CD059D">
        <w:rPr>
          <w:sz w:val="20"/>
          <w:szCs w:val="20"/>
        </w:rPr>
        <w:t xml:space="preserve"> </w:t>
      </w:r>
      <w:r w:rsidRPr="00CD059D">
        <w:rPr>
          <w:sz w:val="20"/>
          <w:szCs w:val="20"/>
        </w:rPr>
        <w:t>the National September 1</w:t>
      </w:r>
      <w:r w:rsidR="003E4F19" w:rsidRPr="00CD059D">
        <w:rPr>
          <w:sz w:val="20"/>
          <w:szCs w:val="20"/>
        </w:rPr>
        <w:t>1</w:t>
      </w:r>
      <w:r w:rsidR="003E4F19" w:rsidRPr="00CD059D">
        <w:rPr>
          <w:sz w:val="20"/>
          <w:szCs w:val="20"/>
          <w:vertAlign w:val="superscript"/>
        </w:rPr>
        <w:t>th</w:t>
      </w:r>
      <w:r w:rsidR="003E4F19" w:rsidRPr="00CD059D">
        <w:rPr>
          <w:sz w:val="20"/>
          <w:szCs w:val="20"/>
        </w:rPr>
        <w:t xml:space="preserve"> </w:t>
      </w:r>
      <w:r w:rsidRPr="00CD059D">
        <w:rPr>
          <w:sz w:val="20"/>
          <w:szCs w:val="20"/>
        </w:rPr>
        <w:t xml:space="preserve">Memorial and Museum. </w:t>
      </w:r>
    </w:p>
    <w:p w14:paraId="06744B48" w14:textId="77777777" w:rsidR="00850F8C" w:rsidRPr="00CD059D" w:rsidRDefault="00670DD3" w:rsidP="007D4E09">
      <w:pPr>
        <w:pStyle w:val="CM2"/>
        <w:numPr>
          <w:ilvl w:val="0"/>
          <w:numId w:val="15"/>
        </w:numPr>
        <w:spacing w:line="240" w:lineRule="auto"/>
        <w:rPr>
          <w:rFonts w:cs="Palatino"/>
          <w:sz w:val="20"/>
          <w:szCs w:val="20"/>
        </w:rPr>
      </w:pPr>
      <w:r w:rsidRPr="00CD059D">
        <w:rPr>
          <w:sz w:val="20"/>
          <w:szCs w:val="20"/>
        </w:rPr>
        <w:t xml:space="preserve">Besterman, Tristram. 2006. Museum Ethics, pp 431-441. In </w:t>
      </w:r>
      <w:r w:rsidRPr="00CD059D">
        <w:rPr>
          <w:i/>
          <w:iCs/>
          <w:sz w:val="20"/>
          <w:szCs w:val="20"/>
        </w:rPr>
        <w:t>A Companion to Museum Studies</w:t>
      </w:r>
      <w:r w:rsidRPr="00CD059D">
        <w:rPr>
          <w:sz w:val="20"/>
          <w:szCs w:val="20"/>
        </w:rPr>
        <w:t xml:space="preserve">, edited by Sharon Macdonald.  Blackwell Publishing, Malden MA. </w:t>
      </w:r>
    </w:p>
    <w:p w14:paraId="5044DFD2" w14:textId="7449196F" w:rsidR="00850F8C" w:rsidRPr="00CD059D" w:rsidRDefault="00670DD3" w:rsidP="007D4E09">
      <w:pPr>
        <w:pStyle w:val="CM2"/>
        <w:numPr>
          <w:ilvl w:val="0"/>
          <w:numId w:val="15"/>
        </w:numPr>
        <w:spacing w:line="240" w:lineRule="auto"/>
        <w:rPr>
          <w:rFonts w:cs="Palatino"/>
          <w:sz w:val="20"/>
          <w:szCs w:val="20"/>
        </w:rPr>
      </w:pPr>
      <w:r w:rsidRPr="00CD059D">
        <w:rPr>
          <w:sz w:val="20"/>
          <w:szCs w:val="20"/>
        </w:rPr>
        <w:t xml:space="preserve">Lobell, Jarrett. 2006. The New Acropolis Museum. In </w:t>
      </w:r>
      <w:r w:rsidRPr="00CD059D">
        <w:rPr>
          <w:i/>
          <w:iCs/>
          <w:sz w:val="20"/>
          <w:szCs w:val="20"/>
        </w:rPr>
        <w:t>Archaeological Ethics</w:t>
      </w:r>
      <w:r w:rsidRPr="00CD059D">
        <w:rPr>
          <w:sz w:val="20"/>
          <w:szCs w:val="20"/>
        </w:rPr>
        <w:t>, edited by</w:t>
      </w:r>
      <w:r w:rsidR="00C255A7" w:rsidRPr="00CD059D">
        <w:rPr>
          <w:sz w:val="20"/>
          <w:szCs w:val="20"/>
        </w:rPr>
        <w:t xml:space="preserve"> </w:t>
      </w:r>
      <w:r w:rsidRPr="00CD059D">
        <w:rPr>
          <w:sz w:val="20"/>
          <w:szCs w:val="20"/>
        </w:rPr>
        <w:t xml:space="preserve">Karen D. Vitelli and Chip Colwell-Chanthaphonh. </w:t>
      </w:r>
      <w:proofErr w:type="gramStart"/>
      <w:r w:rsidRPr="00CD059D">
        <w:rPr>
          <w:sz w:val="20"/>
          <w:szCs w:val="20"/>
        </w:rPr>
        <w:t>pp</w:t>
      </w:r>
      <w:proofErr w:type="gramEnd"/>
      <w:r w:rsidRPr="00CD059D">
        <w:rPr>
          <w:sz w:val="20"/>
          <w:szCs w:val="20"/>
        </w:rPr>
        <w:t xml:space="preserve">. 194-197. Second Edition, Alta Mira Press, New York </w:t>
      </w:r>
    </w:p>
    <w:p w14:paraId="45C8A1BD" w14:textId="77777777" w:rsidR="00850F8C" w:rsidRPr="00CD059D" w:rsidRDefault="00670DD3" w:rsidP="007D4E09">
      <w:pPr>
        <w:pStyle w:val="CM2"/>
        <w:numPr>
          <w:ilvl w:val="0"/>
          <w:numId w:val="15"/>
        </w:numPr>
        <w:spacing w:line="240" w:lineRule="auto"/>
        <w:rPr>
          <w:rFonts w:cs="Palatino"/>
          <w:sz w:val="20"/>
          <w:szCs w:val="20"/>
        </w:rPr>
      </w:pPr>
      <w:r w:rsidRPr="00CD059D">
        <w:rPr>
          <w:sz w:val="20"/>
          <w:szCs w:val="20"/>
        </w:rPr>
        <w:t xml:space="preserve">Abram, Ruth J. 2005. History is as History Does: The Evolution of a Mission Driven Museum. In </w:t>
      </w:r>
      <w:r w:rsidRPr="00CD059D">
        <w:rPr>
          <w:i/>
          <w:iCs/>
          <w:sz w:val="20"/>
          <w:szCs w:val="20"/>
        </w:rPr>
        <w:t>Looking Reality in the Eye: Museums and Social Responsibility</w:t>
      </w:r>
      <w:r w:rsidRPr="00CD059D">
        <w:rPr>
          <w:sz w:val="20"/>
          <w:szCs w:val="20"/>
        </w:rPr>
        <w:t xml:space="preserve">, edited by Robert </w:t>
      </w:r>
    </w:p>
    <w:p w14:paraId="0738F1CB" w14:textId="77777777" w:rsidR="00850F8C" w:rsidRPr="00CD059D" w:rsidRDefault="00670DD3" w:rsidP="00C255A7">
      <w:pPr>
        <w:pStyle w:val="CM2"/>
        <w:spacing w:line="240" w:lineRule="auto"/>
        <w:ind w:left="720"/>
        <w:rPr>
          <w:rFonts w:cs="Palatino"/>
          <w:sz w:val="20"/>
          <w:szCs w:val="20"/>
        </w:rPr>
      </w:pPr>
      <w:r w:rsidRPr="00CD059D">
        <w:rPr>
          <w:sz w:val="20"/>
          <w:szCs w:val="20"/>
        </w:rPr>
        <w:t xml:space="preserve">R. Janes and Gerald T. Conaty, pp. 19-42. </w:t>
      </w:r>
      <w:proofErr w:type="gramStart"/>
      <w:r w:rsidRPr="00CD059D">
        <w:rPr>
          <w:sz w:val="20"/>
          <w:szCs w:val="20"/>
        </w:rPr>
        <w:t>University of Calgary Press.</w:t>
      </w:r>
      <w:proofErr w:type="gramEnd"/>
      <w:r w:rsidRPr="00CD059D">
        <w:rPr>
          <w:sz w:val="20"/>
          <w:szCs w:val="20"/>
        </w:rPr>
        <w:t xml:space="preserve"> </w:t>
      </w:r>
    </w:p>
    <w:p w14:paraId="02C58E07" w14:textId="77777777" w:rsidR="00850F8C" w:rsidRPr="00CD059D" w:rsidRDefault="00670DD3" w:rsidP="007D4E09">
      <w:pPr>
        <w:pStyle w:val="CM2"/>
        <w:numPr>
          <w:ilvl w:val="0"/>
          <w:numId w:val="15"/>
        </w:numPr>
        <w:spacing w:line="240" w:lineRule="auto"/>
        <w:rPr>
          <w:rFonts w:cs="Palatino"/>
          <w:sz w:val="20"/>
          <w:szCs w:val="20"/>
        </w:rPr>
      </w:pPr>
      <w:r w:rsidRPr="00CD059D">
        <w:rPr>
          <w:sz w:val="20"/>
          <w:szCs w:val="20"/>
        </w:rPr>
        <w:t xml:space="preserve">Cooper, Karen Coody. 2008. </w:t>
      </w:r>
      <w:r w:rsidRPr="00CD059D">
        <w:rPr>
          <w:i/>
          <w:iCs/>
          <w:sz w:val="20"/>
          <w:szCs w:val="20"/>
        </w:rPr>
        <w:t>Spirited Encounters</w:t>
      </w:r>
      <w:r w:rsidRPr="00CD059D">
        <w:rPr>
          <w:sz w:val="20"/>
          <w:szCs w:val="20"/>
        </w:rPr>
        <w:t xml:space="preserve">, pp. 39-47. Alta Mira Press </w:t>
      </w:r>
    </w:p>
    <w:p w14:paraId="6D3093C5" w14:textId="6FE65112" w:rsidR="00670DD3" w:rsidRPr="00CD059D" w:rsidRDefault="00670DD3" w:rsidP="007D4E09">
      <w:pPr>
        <w:pStyle w:val="CM2"/>
        <w:numPr>
          <w:ilvl w:val="0"/>
          <w:numId w:val="15"/>
        </w:numPr>
        <w:spacing w:line="240" w:lineRule="auto"/>
        <w:rPr>
          <w:rFonts w:cs="Palatino"/>
          <w:sz w:val="20"/>
          <w:szCs w:val="20"/>
        </w:rPr>
      </w:pPr>
      <w:r w:rsidRPr="00CD059D">
        <w:rPr>
          <w:sz w:val="20"/>
          <w:szCs w:val="20"/>
        </w:rPr>
        <w:t xml:space="preserve">Cuno James. Introduction. </w:t>
      </w:r>
      <w:r w:rsidRPr="00CD059D">
        <w:rPr>
          <w:i/>
          <w:iCs/>
          <w:sz w:val="20"/>
          <w:szCs w:val="20"/>
        </w:rPr>
        <w:t>Whose Culture: The Promise of Museums and the Debate Over Antiquities</w:t>
      </w:r>
      <w:r w:rsidRPr="00CD059D">
        <w:rPr>
          <w:sz w:val="20"/>
          <w:szCs w:val="20"/>
        </w:rPr>
        <w:t xml:space="preserve">. Pp. 1-35 Princeton University Press, Princeton. </w:t>
      </w:r>
    </w:p>
    <w:p w14:paraId="7BA1EB44" w14:textId="77777777" w:rsidR="00670DD3" w:rsidRPr="00CD059D" w:rsidRDefault="00670DD3" w:rsidP="00670DD3">
      <w:pPr>
        <w:pStyle w:val="Default"/>
        <w:rPr>
          <w:color w:val="auto"/>
          <w:sz w:val="20"/>
          <w:szCs w:val="20"/>
        </w:rPr>
      </w:pPr>
    </w:p>
    <w:p w14:paraId="17C39219" w14:textId="77777777" w:rsidR="00850F8C" w:rsidRPr="00CD059D" w:rsidRDefault="00670DD3" w:rsidP="00850F8C">
      <w:pPr>
        <w:pStyle w:val="CM2"/>
        <w:spacing w:line="240" w:lineRule="auto"/>
        <w:rPr>
          <w:rFonts w:cs="Palatino"/>
          <w:sz w:val="20"/>
          <w:szCs w:val="20"/>
        </w:rPr>
      </w:pPr>
      <w:r w:rsidRPr="00CD059D">
        <w:rPr>
          <w:rFonts w:cs="Palatino"/>
          <w:sz w:val="20"/>
          <w:szCs w:val="20"/>
        </w:rPr>
        <w:t xml:space="preserve">Optional Readings from ecourseware </w:t>
      </w:r>
    </w:p>
    <w:p w14:paraId="5F5E40C2" w14:textId="77777777" w:rsidR="00850F8C" w:rsidRPr="00CD059D" w:rsidRDefault="00670DD3" w:rsidP="007D4E09">
      <w:pPr>
        <w:pStyle w:val="CM2"/>
        <w:numPr>
          <w:ilvl w:val="0"/>
          <w:numId w:val="16"/>
        </w:numPr>
        <w:spacing w:line="240" w:lineRule="auto"/>
        <w:rPr>
          <w:rFonts w:cs="Palatino"/>
          <w:sz w:val="20"/>
          <w:szCs w:val="20"/>
        </w:rPr>
      </w:pPr>
      <w:r w:rsidRPr="00CD059D">
        <w:rPr>
          <w:sz w:val="20"/>
          <w:szCs w:val="20"/>
        </w:rPr>
        <w:t xml:space="preserve">Genoways, Hugh H. and Lynne M. Ireland. 2003. Introduction. In </w:t>
      </w:r>
      <w:r w:rsidRPr="00CD059D">
        <w:rPr>
          <w:i/>
          <w:iCs/>
          <w:sz w:val="20"/>
          <w:szCs w:val="20"/>
        </w:rPr>
        <w:t>Museum Administration: An Introduction</w:t>
      </w:r>
      <w:r w:rsidRPr="00CD059D">
        <w:rPr>
          <w:sz w:val="20"/>
          <w:szCs w:val="20"/>
        </w:rPr>
        <w:t xml:space="preserve">, pp. 1-20. AltaMira Press, Walnut Creek. </w:t>
      </w:r>
    </w:p>
    <w:p w14:paraId="4B8426B4" w14:textId="77777777" w:rsidR="00850F8C" w:rsidRPr="00CD059D" w:rsidRDefault="00670DD3" w:rsidP="007D4E09">
      <w:pPr>
        <w:pStyle w:val="CM2"/>
        <w:numPr>
          <w:ilvl w:val="0"/>
          <w:numId w:val="16"/>
        </w:numPr>
        <w:spacing w:line="240" w:lineRule="auto"/>
        <w:rPr>
          <w:rFonts w:cs="Palatino"/>
          <w:sz w:val="20"/>
          <w:szCs w:val="20"/>
        </w:rPr>
      </w:pPr>
      <w:r w:rsidRPr="00CD059D">
        <w:rPr>
          <w:sz w:val="20"/>
          <w:szCs w:val="20"/>
        </w:rPr>
        <w:t xml:space="preserve">Genoways, Hugh H. and Lynne M. Ireland.  2003.  Ethics and Professional Conduct. In </w:t>
      </w:r>
      <w:r w:rsidRPr="00CD059D">
        <w:rPr>
          <w:i/>
          <w:iCs/>
          <w:sz w:val="20"/>
          <w:szCs w:val="20"/>
        </w:rPr>
        <w:t>Museum Administration: An Introduction</w:t>
      </w:r>
      <w:r w:rsidRPr="00CD059D">
        <w:rPr>
          <w:sz w:val="20"/>
          <w:szCs w:val="20"/>
        </w:rPr>
        <w:t xml:space="preserve">, pp. 223-245. AltaMira Press, Walnut Creek. </w:t>
      </w:r>
    </w:p>
    <w:p w14:paraId="3D2D4A9C" w14:textId="74E620F8" w:rsidR="00850F8C" w:rsidRPr="00CD059D" w:rsidRDefault="00670DD3" w:rsidP="007D4E09">
      <w:pPr>
        <w:pStyle w:val="CM2"/>
        <w:numPr>
          <w:ilvl w:val="0"/>
          <w:numId w:val="16"/>
        </w:numPr>
        <w:spacing w:line="240" w:lineRule="auto"/>
        <w:rPr>
          <w:rFonts w:cs="Palatino"/>
          <w:sz w:val="20"/>
          <w:szCs w:val="20"/>
        </w:rPr>
      </w:pPr>
      <w:r w:rsidRPr="00CD059D">
        <w:rPr>
          <w:sz w:val="20"/>
          <w:szCs w:val="20"/>
        </w:rPr>
        <w:t xml:space="preserve">Appiah, Kwame Anthony. 2006. Whose Culture Is It? </w:t>
      </w:r>
      <w:r w:rsidRPr="00CD059D">
        <w:rPr>
          <w:i/>
          <w:iCs/>
          <w:sz w:val="20"/>
          <w:szCs w:val="20"/>
        </w:rPr>
        <w:t>The New York Review of Books</w:t>
      </w:r>
      <w:r w:rsidRPr="00CD059D">
        <w:rPr>
          <w:sz w:val="20"/>
          <w:szCs w:val="20"/>
        </w:rPr>
        <w:t>,</w:t>
      </w:r>
      <w:r w:rsidR="00C255A7" w:rsidRPr="00CD059D">
        <w:rPr>
          <w:sz w:val="20"/>
          <w:szCs w:val="20"/>
        </w:rPr>
        <w:t xml:space="preserve"> </w:t>
      </w:r>
      <w:r w:rsidRPr="00CD059D">
        <w:rPr>
          <w:sz w:val="20"/>
          <w:szCs w:val="20"/>
        </w:rPr>
        <w:t xml:space="preserve">Volume 53, Number 2, February 9, 2006. Accessed January 23, 2007. </w:t>
      </w:r>
    </w:p>
    <w:p w14:paraId="0ADC258D" w14:textId="77777777" w:rsidR="00850F8C" w:rsidRPr="00CD059D" w:rsidRDefault="00670DD3" w:rsidP="007D4E09">
      <w:pPr>
        <w:pStyle w:val="CM2"/>
        <w:numPr>
          <w:ilvl w:val="0"/>
          <w:numId w:val="16"/>
        </w:numPr>
        <w:spacing w:line="240" w:lineRule="auto"/>
        <w:rPr>
          <w:sz w:val="20"/>
          <w:szCs w:val="20"/>
        </w:rPr>
      </w:pPr>
      <w:r w:rsidRPr="00CD059D">
        <w:rPr>
          <w:sz w:val="20"/>
          <w:szCs w:val="20"/>
        </w:rPr>
        <w:t xml:space="preserve">MacDonald, Sharon. 2006. Expanding Museum Studies: An Introduction, pp. 1-13. In </w:t>
      </w:r>
      <w:r w:rsidRPr="00CD059D">
        <w:rPr>
          <w:i/>
          <w:iCs/>
          <w:sz w:val="20"/>
          <w:szCs w:val="20"/>
        </w:rPr>
        <w:t>A Companion to Museum Studies</w:t>
      </w:r>
      <w:r w:rsidRPr="00CD059D">
        <w:rPr>
          <w:sz w:val="20"/>
          <w:szCs w:val="20"/>
        </w:rPr>
        <w:t xml:space="preserve">, edited by Sharon Macdonald.  Blackwell Publishing, Malden MA. </w:t>
      </w:r>
    </w:p>
    <w:p w14:paraId="3FA6472A" w14:textId="77777777" w:rsidR="00C255A7" w:rsidRPr="00CD059D" w:rsidRDefault="00C255A7" w:rsidP="00C255A7">
      <w:pPr>
        <w:pStyle w:val="Default"/>
        <w:rPr>
          <w:sz w:val="20"/>
          <w:szCs w:val="20"/>
        </w:rPr>
      </w:pPr>
    </w:p>
    <w:p w14:paraId="6904E8E7" w14:textId="7C67CD2A" w:rsidR="00C255A7" w:rsidRPr="00CD059D" w:rsidRDefault="00C255A7" w:rsidP="00C255A7">
      <w:pPr>
        <w:pStyle w:val="Default"/>
        <w:rPr>
          <w:sz w:val="20"/>
          <w:szCs w:val="20"/>
        </w:rPr>
      </w:pPr>
      <w:r w:rsidRPr="00CD059D">
        <w:rPr>
          <w:sz w:val="20"/>
          <w:szCs w:val="20"/>
        </w:rPr>
        <w:t xml:space="preserve">Optional Readings from the </w:t>
      </w:r>
      <w:proofErr w:type="gramStart"/>
      <w:r w:rsidRPr="00CD059D">
        <w:rPr>
          <w:sz w:val="20"/>
          <w:szCs w:val="20"/>
        </w:rPr>
        <w:t>internet</w:t>
      </w:r>
      <w:proofErr w:type="gramEnd"/>
    </w:p>
    <w:p w14:paraId="5A9F9666" w14:textId="50BF5C81" w:rsidR="00850F8C" w:rsidRPr="00CD059D" w:rsidRDefault="00670DD3" w:rsidP="007D4E09">
      <w:pPr>
        <w:pStyle w:val="CM2"/>
        <w:numPr>
          <w:ilvl w:val="0"/>
          <w:numId w:val="16"/>
        </w:numPr>
        <w:spacing w:line="240" w:lineRule="auto"/>
        <w:rPr>
          <w:rFonts w:cs="Palatino"/>
          <w:sz w:val="20"/>
          <w:szCs w:val="20"/>
        </w:rPr>
      </w:pPr>
      <w:r w:rsidRPr="00CD059D">
        <w:rPr>
          <w:sz w:val="20"/>
          <w:szCs w:val="20"/>
        </w:rPr>
        <w:t xml:space="preserve">Colwell-Chanthaphonh, Chip, Rachel Maxson and Jami Powell.  2011.  The repatriation of culturally unidentifiable human remains. In, </w:t>
      </w:r>
      <w:r w:rsidRPr="00CD059D">
        <w:rPr>
          <w:i/>
          <w:iCs/>
          <w:sz w:val="20"/>
          <w:szCs w:val="20"/>
        </w:rPr>
        <w:t>Museum Management and Curatorship</w:t>
      </w:r>
      <w:r w:rsidRPr="00CD059D">
        <w:rPr>
          <w:sz w:val="20"/>
          <w:szCs w:val="20"/>
        </w:rPr>
        <w:t>, Vol. 26, No. 1, pp. 2</w:t>
      </w:r>
      <w:r w:rsidR="00C255A7" w:rsidRPr="00CD059D">
        <w:rPr>
          <w:sz w:val="20"/>
          <w:szCs w:val="20"/>
        </w:rPr>
        <w:t xml:space="preserve">7-43. </w:t>
      </w:r>
      <w:hyperlink r:id="rId27" w:history="1">
        <w:r w:rsidR="00C255A7" w:rsidRPr="00CD059D">
          <w:rPr>
            <w:rStyle w:val="Hyperlink"/>
            <w:sz w:val="20"/>
            <w:szCs w:val="20"/>
          </w:rPr>
          <w:t>http://dx.doi.org/10.1080/09647775.2011.540125</w:t>
        </w:r>
      </w:hyperlink>
      <w:r w:rsidR="00C255A7" w:rsidRPr="00CD059D">
        <w:rPr>
          <w:rFonts w:cs="Palatino"/>
          <w:sz w:val="20"/>
          <w:szCs w:val="20"/>
        </w:rPr>
        <w:t xml:space="preserve"> (accessed 8/16/13)</w:t>
      </w:r>
      <w:r w:rsidRPr="00CD059D">
        <w:rPr>
          <w:sz w:val="20"/>
          <w:szCs w:val="20"/>
        </w:rPr>
        <w:t xml:space="preserve"> </w:t>
      </w:r>
    </w:p>
    <w:p w14:paraId="4C0AE52A" w14:textId="5E7336B1" w:rsidR="00670DD3" w:rsidRPr="00CD059D" w:rsidRDefault="00670DD3" w:rsidP="007D4E09">
      <w:pPr>
        <w:pStyle w:val="CM2"/>
        <w:numPr>
          <w:ilvl w:val="0"/>
          <w:numId w:val="16"/>
        </w:numPr>
        <w:spacing w:line="240" w:lineRule="auto"/>
        <w:rPr>
          <w:rFonts w:cs="Palatino"/>
          <w:sz w:val="20"/>
          <w:szCs w:val="20"/>
        </w:rPr>
      </w:pPr>
      <w:r w:rsidRPr="00CD059D">
        <w:rPr>
          <w:sz w:val="20"/>
          <w:szCs w:val="20"/>
        </w:rPr>
        <w:t xml:space="preserve">Alberti, Samuel J.M.M., Piotr Bienkowski, Malcolm J. Chapman, and Rose Drew.  2009 Should we display the dead? In </w:t>
      </w:r>
      <w:r w:rsidRPr="00CD059D">
        <w:rPr>
          <w:i/>
          <w:iCs/>
          <w:sz w:val="20"/>
          <w:szCs w:val="20"/>
        </w:rPr>
        <w:t>Museum and Society</w:t>
      </w:r>
      <w:r w:rsidR="00C255A7" w:rsidRPr="00CD059D">
        <w:rPr>
          <w:sz w:val="20"/>
          <w:szCs w:val="20"/>
        </w:rPr>
        <w:t xml:space="preserve">, 7(3) pp. 133-149. </w:t>
      </w:r>
      <w:hyperlink r:id="rId28" w:history="1">
        <w:r w:rsidR="00C255A7" w:rsidRPr="00CD059D">
          <w:rPr>
            <w:rStyle w:val="Hyperlink"/>
            <w:sz w:val="20"/>
            <w:szCs w:val="20"/>
          </w:rPr>
          <w:t>http://www2.le.ac.uk/departments/museumstudies/museumsociety/documents/volumes/alberti2.pdf</w:t>
        </w:r>
      </w:hyperlink>
      <w:r w:rsidR="00C255A7" w:rsidRPr="00CD059D">
        <w:rPr>
          <w:rFonts w:cs="Palatino"/>
          <w:sz w:val="20"/>
          <w:szCs w:val="20"/>
        </w:rPr>
        <w:t xml:space="preserve"> (accessed 8/16/13).</w:t>
      </w:r>
      <w:r w:rsidRPr="00CD059D">
        <w:rPr>
          <w:sz w:val="20"/>
          <w:szCs w:val="20"/>
        </w:rPr>
        <w:t xml:space="preserve"> </w:t>
      </w:r>
    </w:p>
    <w:p w14:paraId="59065D97" w14:textId="77777777" w:rsidR="00670DD3" w:rsidRPr="00CD059D" w:rsidRDefault="00670DD3" w:rsidP="00670DD3">
      <w:pPr>
        <w:pStyle w:val="Default"/>
        <w:rPr>
          <w:color w:val="auto"/>
          <w:sz w:val="20"/>
          <w:szCs w:val="20"/>
        </w:rPr>
      </w:pPr>
    </w:p>
    <w:p w14:paraId="63433823" w14:textId="6E88A8D6" w:rsidR="00850F8C" w:rsidRPr="00CD059D" w:rsidRDefault="00561D9B" w:rsidP="00670DD3">
      <w:pPr>
        <w:pStyle w:val="CM21"/>
        <w:ind w:left="1440" w:hanging="1440"/>
        <w:rPr>
          <w:rFonts w:cs="Palatino"/>
          <w:b/>
          <w:bCs/>
          <w:sz w:val="20"/>
          <w:szCs w:val="20"/>
        </w:rPr>
      </w:pPr>
      <w:r w:rsidRPr="00CD059D">
        <w:rPr>
          <w:rFonts w:cs="Palatino"/>
          <w:b/>
          <w:bCs/>
          <w:sz w:val="20"/>
          <w:szCs w:val="20"/>
        </w:rPr>
        <w:t>10</w:t>
      </w:r>
      <w:r w:rsidR="00670DD3" w:rsidRPr="00CD059D">
        <w:rPr>
          <w:rFonts w:cs="Palatino"/>
          <w:b/>
          <w:bCs/>
          <w:sz w:val="20"/>
          <w:szCs w:val="20"/>
        </w:rPr>
        <w:t xml:space="preserve"> September </w:t>
      </w:r>
      <w:r w:rsidR="00850F8C" w:rsidRPr="00CD059D">
        <w:rPr>
          <w:rFonts w:cs="Palatino"/>
          <w:b/>
          <w:bCs/>
          <w:sz w:val="20"/>
          <w:szCs w:val="20"/>
        </w:rPr>
        <w:tab/>
      </w:r>
      <w:r w:rsidR="00670DD3" w:rsidRPr="00CD059D">
        <w:rPr>
          <w:rFonts w:cs="Palatino"/>
          <w:b/>
          <w:bCs/>
          <w:sz w:val="20"/>
          <w:szCs w:val="20"/>
        </w:rPr>
        <w:t xml:space="preserve">Museum </w:t>
      </w:r>
      <w:proofErr w:type="gramStart"/>
      <w:r w:rsidR="00670DD3" w:rsidRPr="00CD059D">
        <w:rPr>
          <w:rFonts w:cs="Palatino"/>
          <w:b/>
          <w:bCs/>
          <w:sz w:val="20"/>
          <w:szCs w:val="20"/>
        </w:rPr>
        <w:t>Advocacy</w:t>
      </w:r>
      <w:proofErr w:type="gramEnd"/>
    </w:p>
    <w:p w14:paraId="7835CB53" w14:textId="77777777" w:rsidR="00850F8C" w:rsidRPr="00CD059D" w:rsidRDefault="00670DD3" w:rsidP="00850F8C">
      <w:pPr>
        <w:pStyle w:val="CM21"/>
        <w:ind w:left="1440"/>
        <w:rPr>
          <w:rFonts w:cs="Palatino"/>
          <w:b/>
          <w:bCs/>
          <w:sz w:val="20"/>
          <w:szCs w:val="20"/>
        </w:rPr>
      </w:pPr>
      <w:r w:rsidRPr="00CD059D">
        <w:rPr>
          <w:rFonts w:cs="Palatino"/>
          <w:b/>
          <w:bCs/>
          <w:sz w:val="20"/>
          <w:szCs w:val="20"/>
        </w:rPr>
        <w:t>Museum Management/Managing People</w:t>
      </w:r>
    </w:p>
    <w:p w14:paraId="46645B34" w14:textId="77777777" w:rsidR="00850F8C" w:rsidRPr="00CD059D" w:rsidRDefault="00670DD3" w:rsidP="00850F8C">
      <w:pPr>
        <w:pStyle w:val="CM21"/>
        <w:ind w:left="1440"/>
        <w:rPr>
          <w:rFonts w:cs="Palatino"/>
          <w:b/>
          <w:bCs/>
          <w:sz w:val="20"/>
          <w:szCs w:val="20"/>
        </w:rPr>
      </w:pPr>
      <w:r w:rsidRPr="00CD059D">
        <w:rPr>
          <w:rFonts w:cs="Palatino"/>
          <w:b/>
          <w:bCs/>
          <w:sz w:val="20"/>
          <w:szCs w:val="20"/>
        </w:rPr>
        <w:t>Museum Security</w:t>
      </w:r>
    </w:p>
    <w:p w14:paraId="449BABDA" w14:textId="77777777" w:rsidR="00850F8C" w:rsidRPr="00CD059D" w:rsidRDefault="00670DD3" w:rsidP="00850F8C">
      <w:pPr>
        <w:pStyle w:val="CM21"/>
        <w:ind w:left="1440"/>
        <w:rPr>
          <w:rFonts w:cs="Palatino"/>
          <w:b/>
          <w:bCs/>
          <w:sz w:val="20"/>
          <w:szCs w:val="20"/>
        </w:rPr>
      </w:pPr>
      <w:r w:rsidRPr="00CD059D">
        <w:rPr>
          <w:rFonts w:cs="Palatino"/>
          <w:b/>
          <w:bCs/>
          <w:sz w:val="20"/>
          <w:szCs w:val="20"/>
        </w:rPr>
        <w:t>Project 1 Discussion</w:t>
      </w:r>
    </w:p>
    <w:p w14:paraId="1F2C43A8" w14:textId="77777777" w:rsidR="00850F8C" w:rsidRPr="00CD059D" w:rsidRDefault="00670DD3" w:rsidP="00850F8C">
      <w:pPr>
        <w:pStyle w:val="CM21"/>
        <w:ind w:left="1440"/>
        <w:rPr>
          <w:rFonts w:cs="Palatino"/>
          <w:b/>
          <w:bCs/>
          <w:sz w:val="20"/>
          <w:szCs w:val="20"/>
        </w:rPr>
      </w:pPr>
      <w:r w:rsidRPr="00CD059D">
        <w:rPr>
          <w:rFonts w:cs="Palatino"/>
          <w:b/>
          <w:bCs/>
          <w:sz w:val="20"/>
          <w:szCs w:val="20"/>
        </w:rPr>
        <w:t>Final Project Discussion</w:t>
      </w:r>
    </w:p>
    <w:p w14:paraId="644141D2" w14:textId="002C43E0" w:rsidR="00670DD3" w:rsidRPr="00CD059D" w:rsidRDefault="00670DD3" w:rsidP="00850F8C">
      <w:pPr>
        <w:pStyle w:val="CM21"/>
        <w:ind w:left="1440"/>
        <w:rPr>
          <w:rFonts w:cs="Palatino"/>
          <w:sz w:val="20"/>
          <w:szCs w:val="20"/>
        </w:rPr>
      </w:pPr>
      <w:r w:rsidRPr="00CD059D">
        <w:rPr>
          <w:rFonts w:cs="Palatino"/>
          <w:b/>
          <w:bCs/>
          <w:sz w:val="20"/>
          <w:szCs w:val="20"/>
        </w:rPr>
        <w:t xml:space="preserve"> </w:t>
      </w:r>
    </w:p>
    <w:p w14:paraId="24E75BE8" w14:textId="77777777" w:rsidR="00850F8C" w:rsidRPr="00CD059D" w:rsidRDefault="00670DD3" w:rsidP="00850F8C">
      <w:pPr>
        <w:pStyle w:val="CM2"/>
        <w:spacing w:line="240" w:lineRule="auto"/>
        <w:rPr>
          <w:rFonts w:cs="Palatino"/>
          <w:sz w:val="20"/>
          <w:szCs w:val="20"/>
        </w:rPr>
      </w:pPr>
      <w:r w:rsidRPr="00CD059D">
        <w:rPr>
          <w:rFonts w:cs="Palatino"/>
          <w:sz w:val="20"/>
          <w:szCs w:val="20"/>
        </w:rPr>
        <w:t xml:space="preserve">Required Readings from Required Texts </w:t>
      </w:r>
    </w:p>
    <w:p w14:paraId="4B44406F" w14:textId="77777777" w:rsidR="00850F8C" w:rsidRPr="00CD059D" w:rsidRDefault="00670DD3" w:rsidP="007D4E09">
      <w:pPr>
        <w:pStyle w:val="CM2"/>
        <w:numPr>
          <w:ilvl w:val="0"/>
          <w:numId w:val="17"/>
        </w:numPr>
        <w:spacing w:line="240" w:lineRule="auto"/>
        <w:rPr>
          <w:rFonts w:cs="Palatino"/>
          <w:sz w:val="20"/>
          <w:szCs w:val="20"/>
        </w:rPr>
      </w:pPr>
      <w:r w:rsidRPr="00CD059D">
        <w:rPr>
          <w:sz w:val="20"/>
          <w:szCs w:val="20"/>
        </w:rPr>
        <w:t xml:space="preserve">Edson, Gary. 2004. Museum Management. In ICOM, pp. 133-146. </w:t>
      </w:r>
    </w:p>
    <w:p w14:paraId="16355416" w14:textId="77777777" w:rsidR="00850F8C" w:rsidRPr="00CD059D" w:rsidRDefault="00670DD3" w:rsidP="007D4E09">
      <w:pPr>
        <w:pStyle w:val="CM2"/>
        <w:numPr>
          <w:ilvl w:val="0"/>
          <w:numId w:val="17"/>
        </w:numPr>
        <w:spacing w:line="240" w:lineRule="auto"/>
        <w:rPr>
          <w:rFonts w:cs="Palatino"/>
          <w:sz w:val="20"/>
          <w:szCs w:val="20"/>
        </w:rPr>
      </w:pPr>
      <w:r w:rsidRPr="00CD059D">
        <w:rPr>
          <w:sz w:val="20"/>
          <w:szCs w:val="20"/>
        </w:rPr>
        <w:t xml:space="preserve">Boylan, Patrick. 2004. Managing People. In ICOM, pp. 147-160. </w:t>
      </w:r>
    </w:p>
    <w:p w14:paraId="05060663" w14:textId="77777777" w:rsidR="00C255A7" w:rsidRPr="00CD059D" w:rsidRDefault="00670DD3" w:rsidP="007D4E09">
      <w:pPr>
        <w:pStyle w:val="CM2"/>
        <w:numPr>
          <w:ilvl w:val="0"/>
          <w:numId w:val="17"/>
        </w:numPr>
        <w:spacing w:line="240" w:lineRule="auto"/>
        <w:rPr>
          <w:sz w:val="20"/>
          <w:szCs w:val="20"/>
        </w:rPr>
      </w:pPr>
      <w:r w:rsidRPr="00CD059D">
        <w:rPr>
          <w:sz w:val="20"/>
          <w:szCs w:val="20"/>
        </w:rPr>
        <w:t>Jirdske, Pavel. 2004. Museum Security.  In ICOM, pp. 177-</w:t>
      </w:r>
      <w:r w:rsidR="001A6A68" w:rsidRPr="00CD059D">
        <w:rPr>
          <w:sz w:val="20"/>
          <w:szCs w:val="20"/>
        </w:rPr>
        <w:t>196.</w:t>
      </w:r>
      <w:r w:rsidR="006336CB" w:rsidRPr="00CD059D">
        <w:rPr>
          <w:sz w:val="20"/>
          <w:szCs w:val="20"/>
        </w:rPr>
        <w:t xml:space="preserve"> </w:t>
      </w:r>
    </w:p>
    <w:p w14:paraId="0A586CD1" w14:textId="77777777" w:rsidR="006336CB" w:rsidRPr="00CD059D" w:rsidRDefault="006336CB" w:rsidP="006336CB">
      <w:pPr>
        <w:pStyle w:val="Default"/>
        <w:rPr>
          <w:sz w:val="20"/>
          <w:szCs w:val="20"/>
        </w:rPr>
      </w:pPr>
    </w:p>
    <w:p w14:paraId="788C7066" w14:textId="77777777" w:rsidR="006336CB" w:rsidRPr="00CD059D" w:rsidRDefault="006336CB" w:rsidP="006336CB">
      <w:pPr>
        <w:pStyle w:val="Default"/>
        <w:rPr>
          <w:sz w:val="20"/>
          <w:szCs w:val="20"/>
        </w:rPr>
      </w:pPr>
      <w:r w:rsidRPr="00CD059D">
        <w:rPr>
          <w:sz w:val="20"/>
          <w:szCs w:val="20"/>
        </w:rPr>
        <w:t>Required Readings from ecourseware</w:t>
      </w:r>
    </w:p>
    <w:p w14:paraId="305B2EDE" w14:textId="77777777" w:rsidR="006336CB" w:rsidRPr="00CD059D" w:rsidRDefault="001A6A68" w:rsidP="007D4E09">
      <w:pPr>
        <w:pStyle w:val="Default"/>
        <w:numPr>
          <w:ilvl w:val="0"/>
          <w:numId w:val="18"/>
        </w:numPr>
        <w:rPr>
          <w:sz w:val="20"/>
          <w:szCs w:val="20"/>
        </w:rPr>
      </w:pPr>
      <w:r w:rsidRPr="00CD059D">
        <w:rPr>
          <w:color w:val="auto"/>
          <w:sz w:val="20"/>
          <w:szCs w:val="20"/>
        </w:rPr>
        <w:t xml:space="preserve">Silberglied, Gail Ravnitzky. 2011. </w:t>
      </w:r>
      <w:r w:rsidRPr="00CD059D">
        <w:rPr>
          <w:i/>
          <w:iCs/>
          <w:color w:val="auto"/>
          <w:sz w:val="20"/>
          <w:szCs w:val="20"/>
        </w:rPr>
        <w:t>Speak Up For Museums: The AAM Guide to Advocacy</w:t>
      </w:r>
      <w:r w:rsidRPr="00CD059D">
        <w:rPr>
          <w:color w:val="auto"/>
          <w:sz w:val="20"/>
          <w:szCs w:val="20"/>
        </w:rPr>
        <w:t xml:space="preserve">, pp. 15-26, </w:t>
      </w:r>
      <w:proofErr w:type="gramStart"/>
      <w:r w:rsidRPr="00CD059D">
        <w:rPr>
          <w:color w:val="auto"/>
          <w:sz w:val="20"/>
          <w:szCs w:val="20"/>
        </w:rPr>
        <w:t>43</w:t>
      </w:r>
      <w:proofErr w:type="gramEnd"/>
      <w:r w:rsidRPr="00CD059D">
        <w:rPr>
          <w:color w:val="auto"/>
          <w:sz w:val="20"/>
          <w:szCs w:val="20"/>
        </w:rPr>
        <w:t xml:space="preserve">-52. American Association of Museums. </w:t>
      </w:r>
    </w:p>
    <w:p w14:paraId="30BD076B" w14:textId="1EA2E223" w:rsidR="006336CB" w:rsidRPr="00CD059D" w:rsidRDefault="001A6A68" w:rsidP="007D4E09">
      <w:pPr>
        <w:pStyle w:val="Default"/>
        <w:numPr>
          <w:ilvl w:val="0"/>
          <w:numId w:val="18"/>
        </w:numPr>
        <w:rPr>
          <w:sz w:val="20"/>
          <w:szCs w:val="20"/>
        </w:rPr>
      </w:pPr>
      <w:r w:rsidRPr="00CD059D">
        <w:rPr>
          <w:color w:val="auto"/>
          <w:sz w:val="20"/>
          <w:szCs w:val="20"/>
        </w:rPr>
        <w:t>Granger, B. 2012. The Good, the Best, and the IRS: Museum Financial Management</w:t>
      </w:r>
      <w:r w:rsidR="00C237EE" w:rsidRPr="00CD059D">
        <w:rPr>
          <w:color w:val="auto"/>
          <w:sz w:val="20"/>
          <w:szCs w:val="20"/>
        </w:rPr>
        <w:t xml:space="preserve"> </w:t>
      </w:r>
      <w:r w:rsidRPr="00CD059D">
        <w:rPr>
          <w:color w:val="auto"/>
          <w:sz w:val="20"/>
          <w:szCs w:val="20"/>
        </w:rPr>
        <w:t>Solutions and Recommendations</w:t>
      </w:r>
      <w:r w:rsidRPr="00CD059D">
        <w:rPr>
          <w:i/>
          <w:iCs/>
          <w:color w:val="auto"/>
          <w:sz w:val="20"/>
          <w:szCs w:val="20"/>
        </w:rPr>
        <w:t xml:space="preserve">. </w:t>
      </w:r>
      <w:r w:rsidRPr="00CD059D">
        <w:rPr>
          <w:color w:val="auto"/>
          <w:sz w:val="20"/>
          <w:szCs w:val="20"/>
        </w:rPr>
        <w:t xml:space="preserve">In </w:t>
      </w:r>
      <w:r w:rsidRPr="00CD059D">
        <w:rPr>
          <w:i/>
          <w:iCs/>
          <w:color w:val="auto"/>
          <w:sz w:val="20"/>
          <w:szCs w:val="20"/>
        </w:rPr>
        <w:t>Financial Resource Development and Management</w:t>
      </w:r>
      <w:r w:rsidRPr="00CD059D">
        <w:rPr>
          <w:color w:val="auto"/>
          <w:sz w:val="20"/>
          <w:szCs w:val="20"/>
        </w:rPr>
        <w:t>,</w:t>
      </w:r>
      <w:r w:rsidR="00C237EE" w:rsidRPr="00CD059D">
        <w:rPr>
          <w:color w:val="auto"/>
          <w:sz w:val="20"/>
          <w:szCs w:val="20"/>
        </w:rPr>
        <w:t xml:space="preserve"> </w:t>
      </w:r>
      <w:r w:rsidRPr="00CD059D">
        <w:rPr>
          <w:color w:val="auto"/>
          <w:sz w:val="20"/>
          <w:szCs w:val="20"/>
        </w:rPr>
        <w:t xml:space="preserve">edited by C. Catlin-Legutko and S. Klinger, pp. 1-25. Small Museum Toolbox. </w:t>
      </w:r>
      <w:proofErr w:type="gramStart"/>
      <w:r w:rsidRPr="00CD059D">
        <w:rPr>
          <w:color w:val="auto"/>
          <w:sz w:val="20"/>
          <w:szCs w:val="20"/>
        </w:rPr>
        <w:t>vol</w:t>
      </w:r>
      <w:proofErr w:type="gramEnd"/>
      <w:r w:rsidRPr="00CD059D">
        <w:rPr>
          <w:color w:val="auto"/>
          <w:sz w:val="20"/>
          <w:szCs w:val="20"/>
        </w:rPr>
        <w:t>. 2.AltaMira Press, New York.</w:t>
      </w:r>
    </w:p>
    <w:p w14:paraId="66A0CB75" w14:textId="5ED26A1D" w:rsidR="001A6A68" w:rsidRPr="00CD059D" w:rsidRDefault="001A6A68" w:rsidP="007D4E09">
      <w:pPr>
        <w:pStyle w:val="Default"/>
        <w:numPr>
          <w:ilvl w:val="0"/>
          <w:numId w:val="18"/>
        </w:numPr>
        <w:rPr>
          <w:sz w:val="20"/>
          <w:szCs w:val="20"/>
        </w:rPr>
      </w:pPr>
      <w:r w:rsidRPr="00CD059D">
        <w:rPr>
          <w:color w:val="auto"/>
          <w:sz w:val="20"/>
          <w:szCs w:val="20"/>
        </w:rPr>
        <w:t xml:space="preserve">Active Shooter Booklet, pp. 1-11 </w:t>
      </w:r>
    </w:p>
    <w:p w14:paraId="54C5D2E3" w14:textId="77777777" w:rsidR="00843397" w:rsidRPr="00CD059D" w:rsidRDefault="00C255A7" w:rsidP="007D4E09">
      <w:pPr>
        <w:pStyle w:val="CM2"/>
        <w:numPr>
          <w:ilvl w:val="0"/>
          <w:numId w:val="18"/>
        </w:numPr>
        <w:spacing w:line="240" w:lineRule="auto"/>
        <w:rPr>
          <w:sz w:val="20"/>
          <w:szCs w:val="20"/>
        </w:rPr>
      </w:pPr>
      <w:r w:rsidRPr="00CD059D">
        <w:rPr>
          <w:sz w:val="20"/>
          <w:szCs w:val="20"/>
        </w:rPr>
        <w:t xml:space="preserve">Genoways and Ireland. 2003. Personnel Management. In </w:t>
      </w:r>
      <w:r w:rsidRPr="00CD059D">
        <w:rPr>
          <w:i/>
          <w:iCs/>
          <w:sz w:val="20"/>
          <w:szCs w:val="20"/>
        </w:rPr>
        <w:t>Museum Administration: An Introduction</w:t>
      </w:r>
      <w:r w:rsidRPr="00CD059D">
        <w:rPr>
          <w:sz w:val="20"/>
          <w:szCs w:val="20"/>
        </w:rPr>
        <w:t xml:space="preserve">, pp. 161-174. AltaMira Press, Walnut Creek. </w:t>
      </w:r>
    </w:p>
    <w:p w14:paraId="41AA2CA8" w14:textId="77777777" w:rsidR="001A6A68" w:rsidRPr="00CD059D" w:rsidRDefault="001A6A68" w:rsidP="001A6A68">
      <w:pPr>
        <w:pStyle w:val="Default"/>
        <w:rPr>
          <w:color w:val="auto"/>
          <w:sz w:val="20"/>
          <w:szCs w:val="20"/>
        </w:rPr>
      </w:pPr>
    </w:p>
    <w:p w14:paraId="38800B1D" w14:textId="2F113A2E" w:rsidR="001A6A68" w:rsidRPr="00CD059D" w:rsidRDefault="00561D9B" w:rsidP="001A6A68">
      <w:pPr>
        <w:pStyle w:val="CM2"/>
        <w:spacing w:line="240" w:lineRule="auto"/>
        <w:rPr>
          <w:rFonts w:cs="Palatino"/>
          <w:sz w:val="20"/>
          <w:szCs w:val="20"/>
        </w:rPr>
      </w:pPr>
      <w:r w:rsidRPr="00CD059D">
        <w:rPr>
          <w:rFonts w:cs="Palatino"/>
          <w:b/>
          <w:bCs/>
          <w:sz w:val="20"/>
          <w:szCs w:val="20"/>
        </w:rPr>
        <w:t>17</w:t>
      </w:r>
      <w:r w:rsidR="001A6A68" w:rsidRPr="00CD059D">
        <w:rPr>
          <w:rFonts w:cs="Palatino"/>
          <w:b/>
          <w:bCs/>
          <w:sz w:val="20"/>
          <w:szCs w:val="20"/>
        </w:rPr>
        <w:t xml:space="preserve"> September </w:t>
      </w:r>
      <w:r w:rsidR="006336CB" w:rsidRPr="00CD059D">
        <w:rPr>
          <w:rFonts w:cs="Palatino"/>
          <w:b/>
          <w:bCs/>
          <w:sz w:val="20"/>
          <w:szCs w:val="20"/>
        </w:rPr>
        <w:tab/>
      </w:r>
      <w:proofErr w:type="gramStart"/>
      <w:r w:rsidR="001A6A68" w:rsidRPr="00CD059D">
        <w:rPr>
          <w:rFonts w:cs="Palatino"/>
          <w:b/>
          <w:bCs/>
          <w:sz w:val="20"/>
          <w:szCs w:val="20"/>
        </w:rPr>
        <w:t>We</w:t>
      </w:r>
      <w:proofErr w:type="gramEnd"/>
      <w:r w:rsidR="001A6A68" w:rsidRPr="00CD059D">
        <w:rPr>
          <w:rFonts w:cs="Palatino"/>
          <w:b/>
          <w:bCs/>
          <w:sz w:val="20"/>
          <w:szCs w:val="20"/>
        </w:rPr>
        <w:t xml:space="preserve"> will Meet at the C.H. Nash Museum at Chucalissa </w:t>
      </w:r>
    </w:p>
    <w:p w14:paraId="23372876" w14:textId="676FC37E" w:rsidR="001A6A68" w:rsidRPr="00CD059D" w:rsidRDefault="001A6A68" w:rsidP="00C9093F">
      <w:pPr>
        <w:pStyle w:val="CM21"/>
        <w:ind w:left="720"/>
        <w:rPr>
          <w:rFonts w:cs="Palatino"/>
          <w:sz w:val="20"/>
          <w:szCs w:val="20"/>
        </w:rPr>
      </w:pPr>
      <w:proofErr w:type="gramStart"/>
      <w:r w:rsidRPr="00CD059D">
        <w:rPr>
          <w:rFonts w:cs="Palatino"/>
          <w:sz w:val="20"/>
          <w:szCs w:val="20"/>
        </w:rPr>
        <w:t>for</w:t>
      </w:r>
      <w:proofErr w:type="gramEnd"/>
      <w:r w:rsidRPr="00CD059D">
        <w:rPr>
          <w:rFonts w:cs="Palatino"/>
          <w:sz w:val="20"/>
          <w:szCs w:val="20"/>
        </w:rPr>
        <w:t xml:space="preserve"> directions, see </w:t>
      </w:r>
      <w:hyperlink r:id="rId29" w:history="1">
        <w:r w:rsidR="00C9093F" w:rsidRPr="00CD059D">
          <w:rPr>
            <w:rStyle w:val="Hyperlink"/>
            <w:rFonts w:cs="Palatino"/>
            <w:sz w:val="20"/>
            <w:szCs w:val="20"/>
          </w:rPr>
          <w:t>http://memphis.edu/chucalissa/contact.htm</w:t>
        </w:r>
      </w:hyperlink>
      <w:r w:rsidRPr="00CD059D">
        <w:rPr>
          <w:rFonts w:cs="Palatino"/>
          <w:sz w:val="20"/>
          <w:szCs w:val="20"/>
        </w:rPr>
        <w:t xml:space="preserve"> </w:t>
      </w:r>
    </w:p>
    <w:p w14:paraId="5FA23405" w14:textId="77777777" w:rsidR="006336CB" w:rsidRPr="00CD059D" w:rsidRDefault="006336CB" w:rsidP="001A6A68">
      <w:pPr>
        <w:pStyle w:val="CM21"/>
        <w:rPr>
          <w:rFonts w:cs="Palatino"/>
          <w:b/>
          <w:bCs/>
          <w:sz w:val="20"/>
          <w:szCs w:val="20"/>
        </w:rPr>
      </w:pPr>
    </w:p>
    <w:p w14:paraId="1617F0F1" w14:textId="52339EE2" w:rsidR="001A6A68" w:rsidRPr="00CD059D" w:rsidRDefault="00561D9B" w:rsidP="001A6A68">
      <w:pPr>
        <w:pStyle w:val="CM21"/>
        <w:rPr>
          <w:rFonts w:cs="Palatino"/>
          <w:sz w:val="20"/>
          <w:szCs w:val="20"/>
        </w:rPr>
      </w:pPr>
      <w:r w:rsidRPr="00CD059D">
        <w:rPr>
          <w:rFonts w:cs="Palatino"/>
          <w:b/>
          <w:bCs/>
          <w:sz w:val="20"/>
          <w:szCs w:val="20"/>
        </w:rPr>
        <w:t>24</w:t>
      </w:r>
      <w:r w:rsidR="001A6A68" w:rsidRPr="00CD059D">
        <w:rPr>
          <w:rFonts w:cs="Palatino"/>
          <w:b/>
          <w:bCs/>
          <w:sz w:val="20"/>
          <w:szCs w:val="20"/>
        </w:rPr>
        <w:t xml:space="preserve"> September </w:t>
      </w:r>
      <w:r w:rsidR="006336CB" w:rsidRPr="00CD059D">
        <w:rPr>
          <w:rFonts w:cs="Palatino"/>
          <w:b/>
          <w:bCs/>
          <w:sz w:val="20"/>
          <w:szCs w:val="20"/>
        </w:rPr>
        <w:tab/>
      </w:r>
      <w:r w:rsidR="001A6A68" w:rsidRPr="00CD059D">
        <w:rPr>
          <w:rFonts w:cs="Palatino"/>
          <w:b/>
          <w:bCs/>
          <w:sz w:val="20"/>
          <w:szCs w:val="20"/>
        </w:rPr>
        <w:t xml:space="preserve">Strategic Planning </w:t>
      </w:r>
    </w:p>
    <w:p w14:paraId="2F82F843" w14:textId="77777777" w:rsidR="001A6A68" w:rsidRPr="00CD059D" w:rsidRDefault="001A6A68" w:rsidP="001A6A68">
      <w:pPr>
        <w:pStyle w:val="CM14"/>
        <w:spacing w:line="240" w:lineRule="auto"/>
        <w:ind w:left="1440"/>
        <w:rPr>
          <w:rFonts w:cs="Palatino"/>
          <w:sz w:val="20"/>
          <w:szCs w:val="20"/>
        </w:rPr>
      </w:pPr>
      <w:r w:rsidRPr="00CD059D">
        <w:rPr>
          <w:rFonts w:cs="Palatino"/>
          <w:b/>
          <w:bCs/>
          <w:sz w:val="20"/>
          <w:szCs w:val="20"/>
        </w:rPr>
        <w:t>Museum Planning</w:t>
      </w:r>
    </w:p>
    <w:p w14:paraId="4E7AEA58" w14:textId="77777777" w:rsidR="001A6A68" w:rsidRPr="00CD059D" w:rsidRDefault="001A6A68" w:rsidP="001A6A68">
      <w:pPr>
        <w:pStyle w:val="CM21"/>
        <w:ind w:left="1440"/>
        <w:rPr>
          <w:rFonts w:cs="Palatino"/>
          <w:b/>
          <w:bCs/>
          <w:sz w:val="20"/>
          <w:szCs w:val="20"/>
        </w:rPr>
      </w:pPr>
      <w:r w:rsidRPr="00CD059D">
        <w:rPr>
          <w:rFonts w:cs="Palatino"/>
          <w:b/>
          <w:bCs/>
          <w:sz w:val="20"/>
          <w:szCs w:val="20"/>
        </w:rPr>
        <w:t xml:space="preserve">Project 2 </w:t>
      </w:r>
      <w:proofErr w:type="gramStart"/>
      <w:r w:rsidRPr="00CD059D">
        <w:rPr>
          <w:rFonts w:cs="Palatino"/>
          <w:b/>
          <w:bCs/>
          <w:sz w:val="20"/>
          <w:szCs w:val="20"/>
        </w:rPr>
        <w:t>Discussion</w:t>
      </w:r>
      <w:proofErr w:type="gramEnd"/>
      <w:r w:rsidRPr="00CD059D">
        <w:rPr>
          <w:rFonts w:cs="Palatino"/>
          <w:b/>
          <w:bCs/>
          <w:sz w:val="20"/>
          <w:szCs w:val="20"/>
        </w:rPr>
        <w:t xml:space="preserve"> </w:t>
      </w:r>
    </w:p>
    <w:p w14:paraId="17DBB893" w14:textId="77777777" w:rsidR="006336CB" w:rsidRPr="00CD059D" w:rsidRDefault="006336CB" w:rsidP="006336CB">
      <w:pPr>
        <w:pStyle w:val="Default"/>
        <w:rPr>
          <w:sz w:val="20"/>
          <w:szCs w:val="20"/>
        </w:rPr>
      </w:pPr>
    </w:p>
    <w:p w14:paraId="5C7D2129" w14:textId="77777777" w:rsidR="001A6A68" w:rsidRPr="00CD059D" w:rsidRDefault="001A6A68" w:rsidP="001A6A68">
      <w:pPr>
        <w:pStyle w:val="CM21"/>
        <w:rPr>
          <w:rFonts w:cs="Palatino"/>
          <w:sz w:val="20"/>
          <w:szCs w:val="20"/>
        </w:rPr>
      </w:pPr>
      <w:r w:rsidRPr="00AD4668">
        <w:rPr>
          <w:rFonts w:cs="Palatino"/>
          <w:b/>
          <w:bCs/>
          <w:sz w:val="20"/>
          <w:szCs w:val="20"/>
          <w:highlight w:val="yellow"/>
        </w:rPr>
        <w:t>******Final (third) Project Abstracts Due *****</w:t>
      </w:r>
      <w:r w:rsidRPr="00CD059D">
        <w:rPr>
          <w:rFonts w:cs="Palatino"/>
          <w:b/>
          <w:bCs/>
          <w:sz w:val="20"/>
          <w:szCs w:val="20"/>
        </w:rPr>
        <w:t xml:space="preserve"> </w:t>
      </w:r>
    </w:p>
    <w:p w14:paraId="6344A310" w14:textId="77777777" w:rsidR="006336CB" w:rsidRPr="00CD059D" w:rsidRDefault="006336CB" w:rsidP="001A6A68">
      <w:pPr>
        <w:pStyle w:val="CM2"/>
        <w:spacing w:line="240" w:lineRule="auto"/>
        <w:rPr>
          <w:rFonts w:cs="Palatino"/>
          <w:sz w:val="20"/>
          <w:szCs w:val="20"/>
        </w:rPr>
      </w:pPr>
    </w:p>
    <w:p w14:paraId="6D6454EA" w14:textId="77777777" w:rsidR="006336CB" w:rsidRPr="00CD059D" w:rsidRDefault="001A6A68" w:rsidP="006336CB">
      <w:pPr>
        <w:pStyle w:val="CM2"/>
        <w:spacing w:line="240" w:lineRule="auto"/>
        <w:rPr>
          <w:rFonts w:cs="Palatino"/>
          <w:sz w:val="20"/>
          <w:szCs w:val="20"/>
        </w:rPr>
      </w:pPr>
      <w:r w:rsidRPr="00CD059D">
        <w:rPr>
          <w:rFonts w:cs="Palatino"/>
          <w:sz w:val="20"/>
          <w:szCs w:val="20"/>
        </w:rPr>
        <w:t xml:space="preserve">Required Readings from ecourseware </w:t>
      </w:r>
    </w:p>
    <w:p w14:paraId="465516A7" w14:textId="18238FC2" w:rsidR="006336CB" w:rsidRPr="00CD059D" w:rsidRDefault="001A6A68" w:rsidP="007D4E09">
      <w:pPr>
        <w:pStyle w:val="CM2"/>
        <w:numPr>
          <w:ilvl w:val="0"/>
          <w:numId w:val="19"/>
        </w:numPr>
        <w:spacing w:line="240" w:lineRule="auto"/>
        <w:rPr>
          <w:rFonts w:cs="Palatino"/>
          <w:sz w:val="20"/>
          <w:szCs w:val="20"/>
        </w:rPr>
      </w:pPr>
      <w:r w:rsidRPr="00CD059D">
        <w:rPr>
          <w:sz w:val="20"/>
          <w:szCs w:val="20"/>
        </w:rPr>
        <w:t xml:space="preserve">Lord, Gail Dexter and Kate Markert. 2007. </w:t>
      </w:r>
      <w:r w:rsidRPr="00CD059D">
        <w:rPr>
          <w:i/>
          <w:iCs/>
          <w:sz w:val="20"/>
          <w:szCs w:val="20"/>
        </w:rPr>
        <w:t>The Manual of Strategic Planning for Museums</w:t>
      </w:r>
      <w:r w:rsidRPr="00CD059D">
        <w:rPr>
          <w:sz w:val="20"/>
          <w:szCs w:val="20"/>
        </w:rPr>
        <w:t>,</w:t>
      </w:r>
      <w:r w:rsidR="00AD4668">
        <w:rPr>
          <w:sz w:val="20"/>
          <w:szCs w:val="20"/>
        </w:rPr>
        <w:t xml:space="preserve"> </w:t>
      </w:r>
      <w:r w:rsidRPr="00CD059D">
        <w:rPr>
          <w:sz w:val="20"/>
          <w:szCs w:val="20"/>
        </w:rPr>
        <w:t xml:space="preserve">pp. 1-70. Alta Mira Press, New York. </w:t>
      </w:r>
    </w:p>
    <w:p w14:paraId="688B1725" w14:textId="77777777" w:rsidR="006336CB" w:rsidRPr="00CD059D" w:rsidRDefault="001A6A68" w:rsidP="007D4E09">
      <w:pPr>
        <w:pStyle w:val="CM2"/>
        <w:numPr>
          <w:ilvl w:val="0"/>
          <w:numId w:val="19"/>
        </w:numPr>
        <w:spacing w:line="240" w:lineRule="auto"/>
        <w:rPr>
          <w:rFonts w:cs="Palatino"/>
          <w:sz w:val="20"/>
          <w:szCs w:val="20"/>
        </w:rPr>
      </w:pPr>
      <w:r w:rsidRPr="00CD059D">
        <w:rPr>
          <w:sz w:val="20"/>
          <w:szCs w:val="20"/>
        </w:rPr>
        <w:t xml:space="preserve">Merritt, Elizabeth E. 2007 Introduction: An Overview of Planning. In </w:t>
      </w:r>
      <w:r w:rsidRPr="00CD059D">
        <w:rPr>
          <w:i/>
          <w:iCs/>
          <w:sz w:val="20"/>
          <w:szCs w:val="20"/>
        </w:rPr>
        <w:t>Secrets of Institutional Planning</w:t>
      </w:r>
      <w:r w:rsidRPr="00CD059D">
        <w:rPr>
          <w:sz w:val="20"/>
          <w:szCs w:val="20"/>
        </w:rPr>
        <w:t xml:space="preserve">, pp. 1-8. American Association of Museums </w:t>
      </w:r>
    </w:p>
    <w:p w14:paraId="47C31489" w14:textId="0B18A126" w:rsidR="006336CB" w:rsidRPr="00CD059D" w:rsidRDefault="00EA6FA1" w:rsidP="007D4E09">
      <w:pPr>
        <w:pStyle w:val="CM2"/>
        <w:numPr>
          <w:ilvl w:val="0"/>
          <w:numId w:val="19"/>
        </w:numPr>
        <w:spacing w:line="240" w:lineRule="auto"/>
        <w:rPr>
          <w:rFonts w:cs="Palatino"/>
          <w:sz w:val="20"/>
          <w:szCs w:val="20"/>
        </w:rPr>
      </w:pPr>
      <w:r>
        <w:rPr>
          <w:sz w:val="20"/>
          <w:szCs w:val="20"/>
        </w:rPr>
        <w:t>Merritt, Elizabeth E. 2010</w:t>
      </w:r>
      <w:r w:rsidR="001A6A68" w:rsidRPr="00CD059D">
        <w:rPr>
          <w:sz w:val="20"/>
          <w:szCs w:val="20"/>
        </w:rPr>
        <w:t xml:space="preserve">. </w:t>
      </w:r>
      <w:r>
        <w:rPr>
          <w:sz w:val="20"/>
          <w:szCs w:val="20"/>
        </w:rPr>
        <w:t>National Standards and Best Practices for</w:t>
      </w:r>
      <w:r w:rsidR="00A6641A">
        <w:rPr>
          <w:sz w:val="20"/>
          <w:szCs w:val="20"/>
        </w:rPr>
        <w:t xml:space="preserve"> U.S.</w:t>
      </w:r>
      <w:r>
        <w:rPr>
          <w:sz w:val="20"/>
          <w:szCs w:val="20"/>
        </w:rPr>
        <w:t xml:space="preserve"> Museums.</w:t>
      </w:r>
      <w:r w:rsidR="001A6A68" w:rsidRPr="00CD059D">
        <w:rPr>
          <w:sz w:val="20"/>
          <w:szCs w:val="20"/>
        </w:rPr>
        <w:t xml:space="preserve"> American Association of Museums. </w:t>
      </w:r>
    </w:p>
    <w:p w14:paraId="50BEDA46" w14:textId="77777777" w:rsidR="006336CB" w:rsidRPr="00CD059D" w:rsidRDefault="001A6A68" w:rsidP="007D4E09">
      <w:pPr>
        <w:pStyle w:val="CM2"/>
        <w:numPr>
          <w:ilvl w:val="0"/>
          <w:numId w:val="19"/>
        </w:numPr>
        <w:spacing w:line="240" w:lineRule="auto"/>
        <w:rPr>
          <w:rFonts w:cs="Palatino"/>
          <w:sz w:val="20"/>
          <w:szCs w:val="20"/>
        </w:rPr>
      </w:pPr>
      <w:r w:rsidRPr="00CD059D">
        <w:rPr>
          <w:sz w:val="20"/>
          <w:szCs w:val="20"/>
        </w:rPr>
        <w:t xml:space="preserve">Rorer, John E. 2003. Developing an Arsenal: Strategies for Slaying the Financial Dragon. In </w:t>
      </w:r>
      <w:r w:rsidRPr="00CD059D">
        <w:rPr>
          <w:i/>
          <w:iCs/>
          <w:sz w:val="20"/>
          <w:szCs w:val="20"/>
        </w:rPr>
        <w:t>Slaying the Financial Dragon: Strategies for Museums</w:t>
      </w:r>
      <w:r w:rsidRPr="00CD059D">
        <w:rPr>
          <w:sz w:val="20"/>
          <w:szCs w:val="20"/>
        </w:rPr>
        <w:t xml:space="preserve">, pp. 89-104. The American Association of Museums, Washington D.C. </w:t>
      </w:r>
    </w:p>
    <w:p w14:paraId="59991589" w14:textId="77777777" w:rsidR="006336CB" w:rsidRPr="00CD059D" w:rsidRDefault="001A6A68" w:rsidP="007D4E09">
      <w:pPr>
        <w:pStyle w:val="CM2"/>
        <w:numPr>
          <w:ilvl w:val="0"/>
          <w:numId w:val="19"/>
        </w:numPr>
        <w:spacing w:line="240" w:lineRule="auto"/>
        <w:rPr>
          <w:rFonts w:cs="Palatino"/>
          <w:sz w:val="20"/>
          <w:szCs w:val="20"/>
        </w:rPr>
      </w:pPr>
      <w:r w:rsidRPr="00CD059D">
        <w:rPr>
          <w:sz w:val="20"/>
          <w:szCs w:val="20"/>
        </w:rPr>
        <w:t xml:space="preserve">Lord, Barry. 2004. Is it Time to Call the Architect: Perhaps not </w:t>
      </w:r>
      <w:proofErr w:type="gramStart"/>
      <w:r w:rsidRPr="00CD059D">
        <w:rPr>
          <w:sz w:val="20"/>
          <w:szCs w:val="20"/>
        </w:rPr>
        <w:t>Yet</w:t>
      </w:r>
      <w:proofErr w:type="gramEnd"/>
      <w:r w:rsidRPr="00CD059D">
        <w:rPr>
          <w:sz w:val="20"/>
          <w:szCs w:val="20"/>
        </w:rPr>
        <w:t xml:space="preserve">. </w:t>
      </w:r>
      <w:r w:rsidRPr="00CD059D">
        <w:rPr>
          <w:i/>
          <w:iCs/>
          <w:sz w:val="20"/>
          <w:szCs w:val="20"/>
        </w:rPr>
        <w:t>International Journal of Arts Management</w:t>
      </w:r>
      <w:r w:rsidRPr="00CD059D">
        <w:rPr>
          <w:sz w:val="20"/>
          <w:szCs w:val="20"/>
        </w:rPr>
        <w:t xml:space="preserve">, Vol. 7 No. 1 pp. 4-8 </w:t>
      </w:r>
    </w:p>
    <w:p w14:paraId="38C4207F" w14:textId="77777777" w:rsidR="006336CB" w:rsidRPr="00CD059D" w:rsidRDefault="001A6A68" w:rsidP="007D4E09">
      <w:pPr>
        <w:pStyle w:val="CM2"/>
        <w:numPr>
          <w:ilvl w:val="0"/>
          <w:numId w:val="19"/>
        </w:numPr>
        <w:spacing w:line="240" w:lineRule="auto"/>
        <w:rPr>
          <w:sz w:val="20"/>
          <w:szCs w:val="20"/>
        </w:rPr>
      </w:pPr>
      <w:r w:rsidRPr="00CD059D">
        <w:rPr>
          <w:sz w:val="20"/>
          <w:szCs w:val="20"/>
        </w:rPr>
        <w:t xml:space="preserve">Greene, J. Patrick. 1999. The Role of the Museum Director, Staff and Trustees in a Capital Project. In </w:t>
      </w:r>
      <w:r w:rsidRPr="00CD059D">
        <w:rPr>
          <w:i/>
          <w:iCs/>
          <w:sz w:val="20"/>
          <w:szCs w:val="20"/>
        </w:rPr>
        <w:t>The Manual of Museum Planning</w:t>
      </w:r>
      <w:r w:rsidRPr="00CD059D">
        <w:rPr>
          <w:sz w:val="20"/>
          <w:szCs w:val="20"/>
        </w:rPr>
        <w:t xml:space="preserve">, 2nd Edition.  Edited by Gail Dexter Lord and Barry Lord, pp. 257-268. Alta Mira Press, New York </w:t>
      </w:r>
    </w:p>
    <w:p w14:paraId="5B17FE4E" w14:textId="4283EC0C" w:rsidR="00C9093F" w:rsidRPr="00CD059D" w:rsidRDefault="00C9093F" w:rsidP="007D4E09">
      <w:pPr>
        <w:pStyle w:val="Default"/>
        <w:numPr>
          <w:ilvl w:val="0"/>
          <w:numId w:val="19"/>
        </w:numPr>
        <w:rPr>
          <w:sz w:val="20"/>
          <w:szCs w:val="20"/>
        </w:rPr>
      </w:pPr>
      <w:r w:rsidRPr="00CD059D">
        <w:rPr>
          <w:sz w:val="20"/>
          <w:szCs w:val="20"/>
        </w:rPr>
        <w:t xml:space="preserve">Brophy, Sarah.  2005.  </w:t>
      </w:r>
      <w:r w:rsidRPr="00CD059D">
        <w:rPr>
          <w:i/>
          <w:sz w:val="20"/>
          <w:szCs w:val="20"/>
        </w:rPr>
        <w:t>Is Your Museum Grant Ready</w:t>
      </w:r>
      <w:r w:rsidRPr="00CD059D">
        <w:rPr>
          <w:sz w:val="20"/>
          <w:szCs w:val="20"/>
        </w:rPr>
        <w:t xml:space="preserve">, pp. 1-35, AltaMira </w:t>
      </w:r>
      <w:proofErr w:type="gramStart"/>
      <w:r w:rsidRPr="00CD059D">
        <w:rPr>
          <w:sz w:val="20"/>
          <w:szCs w:val="20"/>
        </w:rPr>
        <w:t>Press.</w:t>
      </w:r>
      <w:proofErr w:type="gramEnd"/>
    </w:p>
    <w:p w14:paraId="77BF7074" w14:textId="77777777" w:rsidR="001A6A68" w:rsidRPr="00CD059D" w:rsidRDefault="001A6A68" w:rsidP="001A6A68">
      <w:pPr>
        <w:pStyle w:val="Default"/>
        <w:rPr>
          <w:color w:val="auto"/>
          <w:sz w:val="20"/>
          <w:szCs w:val="20"/>
        </w:rPr>
      </w:pPr>
    </w:p>
    <w:p w14:paraId="04D178F5" w14:textId="5F2A2C74" w:rsidR="00561D9B" w:rsidRPr="00CD059D" w:rsidRDefault="001A6A68" w:rsidP="00561D9B">
      <w:pPr>
        <w:pStyle w:val="CM2"/>
        <w:spacing w:line="240" w:lineRule="auto"/>
        <w:rPr>
          <w:rFonts w:cs="Palatino"/>
          <w:sz w:val="20"/>
          <w:szCs w:val="20"/>
        </w:rPr>
      </w:pPr>
      <w:r w:rsidRPr="00CD059D">
        <w:rPr>
          <w:rFonts w:cs="Palatino"/>
          <w:sz w:val="20"/>
          <w:szCs w:val="20"/>
        </w:rPr>
        <w:t>Optional Reading</w:t>
      </w:r>
      <w:r w:rsidR="00344E2B" w:rsidRPr="00CD059D">
        <w:rPr>
          <w:rFonts w:cs="Palatino"/>
          <w:sz w:val="20"/>
          <w:szCs w:val="20"/>
        </w:rPr>
        <w:t>s</w:t>
      </w:r>
      <w:r w:rsidRPr="00CD059D">
        <w:rPr>
          <w:rFonts w:cs="Palatino"/>
          <w:sz w:val="20"/>
          <w:szCs w:val="20"/>
        </w:rPr>
        <w:t xml:space="preserve"> from the Internet </w:t>
      </w:r>
    </w:p>
    <w:p w14:paraId="47B361E1" w14:textId="1B082D40" w:rsidR="00561D9B" w:rsidRPr="00CD059D" w:rsidRDefault="001A6A68" w:rsidP="007D4E09">
      <w:pPr>
        <w:pStyle w:val="CM2"/>
        <w:numPr>
          <w:ilvl w:val="0"/>
          <w:numId w:val="20"/>
        </w:numPr>
        <w:spacing w:line="240" w:lineRule="auto"/>
        <w:rPr>
          <w:rFonts w:cs="Palatino"/>
          <w:sz w:val="20"/>
          <w:szCs w:val="20"/>
        </w:rPr>
      </w:pPr>
      <w:r w:rsidRPr="00CD059D">
        <w:rPr>
          <w:rFonts w:cs="Palatino"/>
          <w:sz w:val="20"/>
          <w:szCs w:val="20"/>
        </w:rPr>
        <w:t>Strategic Plan for the Pink Palace M</w:t>
      </w:r>
      <w:r w:rsidR="00C9093F" w:rsidRPr="00CD059D">
        <w:rPr>
          <w:rFonts w:cs="Palatino"/>
          <w:sz w:val="20"/>
          <w:szCs w:val="20"/>
        </w:rPr>
        <w:t xml:space="preserve">useum. </w:t>
      </w:r>
      <w:hyperlink r:id="rId30" w:history="1">
        <w:r w:rsidR="00C9093F" w:rsidRPr="00CD059D">
          <w:rPr>
            <w:rStyle w:val="Hyperlink"/>
            <w:rFonts w:cs="Palatino"/>
            <w:sz w:val="20"/>
            <w:szCs w:val="20"/>
          </w:rPr>
          <w:t>http://www.memphismuseums.org/strategic_plan/</w:t>
        </w:r>
      </w:hyperlink>
      <w:r w:rsidR="00C9093F" w:rsidRPr="00CD059D">
        <w:rPr>
          <w:rFonts w:cs="Palatino"/>
          <w:color w:val="000000" w:themeColor="text1"/>
          <w:sz w:val="20"/>
          <w:szCs w:val="20"/>
        </w:rPr>
        <w:t xml:space="preserve"> (accessed 8/16/13).</w:t>
      </w:r>
    </w:p>
    <w:p w14:paraId="096C46B1" w14:textId="5EB66B04" w:rsidR="00C9093F" w:rsidRPr="00CD059D" w:rsidRDefault="001A6A68" w:rsidP="007D4E09">
      <w:pPr>
        <w:pStyle w:val="CM2"/>
        <w:numPr>
          <w:ilvl w:val="0"/>
          <w:numId w:val="20"/>
        </w:numPr>
        <w:spacing w:line="240" w:lineRule="auto"/>
        <w:rPr>
          <w:sz w:val="20"/>
          <w:szCs w:val="20"/>
        </w:rPr>
      </w:pPr>
      <w:r w:rsidRPr="00CD059D">
        <w:rPr>
          <w:i/>
          <w:iCs/>
          <w:sz w:val="20"/>
          <w:szCs w:val="20"/>
        </w:rPr>
        <w:t>Museums and Sustainability</w:t>
      </w:r>
      <w:r w:rsidRPr="00CD059D">
        <w:rPr>
          <w:sz w:val="20"/>
          <w:szCs w:val="20"/>
        </w:rPr>
        <w:t>. 2011.  Museums Association of Saskatchewa</w:t>
      </w:r>
      <w:r w:rsidR="00C9093F" w:rsidRPr="00CD059D">
        <w:rPr>
          <w:sz w:val="20"/>
          <w:szCs w:val="20"/>
        </w:rPr>
        <w:t xml:space="preserve">n. </w:t>
      </w:r>
      <w:hyperlink r:id="rId31" w:history="1">
        <w:r w:rsidR="00C9093F" w:rsidRPr="00CD059D">
          <w:rPr>
            <w:rStyle w:val="Hyperlink"/>
            <w:sz w:val="20"/>
            <w:szCs w:val="20"/>
          </w:rPr>
          <w:t>http://www.saskmuseums.org/assets/File/2011%20PDFs/mspublication_small.pdf</w:t>
        </w:r>
      </w:hyperlink>
      <w:r w:rsidR="00C9093F" w:rsidRPr="00CD059D">
        <w:rPr>
          <w:sz w:val="20"/>
          <w:szCs w:val="20"/>
        </w:rPr>
        <w:t xml:space="preserve"> (accessed 8/16/13)</w:t>
      </w:r>
    </w:p>
    <w:p w14:paraId="284AF873" w14:textId="77777777" w:rsidR="00344E2B" w:rsidRPr="00CD059D" w:rsidRDefault="00344E2B" w:rsidP="00344E2B">
      <w:pPr>
        <w:pStyle w:val="Default"/>
        <w:rPr>
          <w:sz w:val="20"/>
          <w:szCs w:val="20"/>
        </w:rPr>
      </w:pPr>
    </w:p>
    <w:p w14:paraId="01A0A005" w14:textId="0A277F4A" w:rsidR="00344E2B" w:rsidRPr="00CD059D" w:rsidRDefault="00344E2B" w:rsidP="00344E2B">
      <w:pPr>
        <w:pStyle w:val="Default"/>
        <w:rPr>
          <w:sz w:val="20"/>
          <w:szCs w:val="20"/>
        </w:rPr>
      </w:pPr>
      <w:r w:rsidRPr="00CD059D">
        <w:rPr>
          <w:rFonts w:cs="Times New Roman"/>
          <w:iCs/>
          <w:color w:val="auto"/>
          <w:sz w:val="20"/>
          <w:szCs w:val="20"/>
        </w:rPr>
        <w:t>Optional Readings from ecourseware</w:t>
      </w:r>
    </w:p>
    <w:p w14:paraId="5EAA5D3B" w14:textId="649B42E9" w:rsidR="001A6A68" w:rsidRPr="00CD059D" w:rsidRDefault="001A6A68" w:rsidP="007D4E09">
      <w:pPr>
        <w:pStyle w:val="CM2"/>
        <w:numPr>
          <w:ilvl w:val="0"/>
          <w:numId w:val="20"/>
        </w:numPr>
        <w:spacing w:line="240" w:lineRule="auto"/>
        <w:rPr>
          <w:rFonts w:cs="Palatino"/>
          <w:color w:val="000000"/>
          <w:sz w:val="20"/>
          <w:szCs w:val="20"/>
        </w:rPr>
      </w:pPr>
      <w:r w:rsidRPr="00CD059D">
        <w:rPr>
          <w:sz w:val="20"/>
          <w:szCs w:val="20"/>
        </w:rPr>
        <w:t xml:space="preserve">Genoways and Ireland, 2003. Strategic Planning. In </w:t>
      </w:r>
      <w:r w:rsidRPr="00CD059D">
        <w:rPr>
          <w:i/>
          <w:iCs/>
          <w:sz w:val="20"/>
          <w:szCs w:val="20"/>
        </w:rPr>
        <w:t>Museum Administration: An Introduction</w:t>
      </w:r>
      <w:r w:rsidRPr="00CD059D">
        <w:rPr>
          <w:sz w:val="20"/>
          <w:szCs w:val="20"/>
        </w:rPr>
        <w:t xml:space="preserve">, pp. 75-90. AltaMira Press, Walnut Creek. </w:t>
      </w:r>
    </w:p>
    <w:p w14:paraId="48C7970B" w14:textId="77777777" w:rsidR="001A6A68" w:rsidRPr="00CD059D" w:rsidRDefault="001A6A68" w:rsidP="001A6A68">
      <w:pPr>
        <w:pStyle w:val="Default"/>
        <w:rPr>
          <w:sz w:val="20"/>
          <w:szCs w:val="20"/>
        </w:rPr>
      </w:pPr>
    </w:p>
    <w:p w14:paraId="686D03AD" w14:textId="77777777" w:rsidR="008B2937" w:rsidRPr="00CD059D" w:rsidRDefault="00561D9B" w:rsidP="001A6A68">
      <w:pPr>
        <w:pStyle w:val="CM16"/>
        <w:spacing w:line="240" w:lineRule="auto"/>
        <w:jc w:val="both"/>
        <w:rPr>
          <w:rFonts w:cs="Palatino"/>
          <w:b/>
          <w:bCs/>
          <w:color w:val="000000"/>
          <w:sz w:val="20"/>
          <w:szCs w:val="20"/>
        </w:rPr>
      </w:pPr>
      <w:r w:rsidRPr="00CD059D">
        <w:rPr>
          <w:rFonts w:cs="Palatino"/>
          <w:b/>
          <w:bCs/>
          <w:color w:val="000000"/>
          <w:sz w:val="20"/>
          <w:szCs w:val="20"/>
        </w:rPr>
        <w:t>1</w:t>
      </w:r>
      <w:r w:rsidR="001A6A68" w:rsidRPr="00CD059D">
        <w:rPr>
          <w:rFonts w:cs="Palatino"/>
          <w:b/>
          <w:bCs/>
          <w:color w:val="000000"/>
          <w:sz w:val="20"/>
          <w:szCs w:val="20"/>
        </w:rPr>
        <w:t xml:space="preserve"> October </w:t>
      </w:r>
      <w:r w:rsidR="008B2937" w:rsidRPr="00CD059D">
        <w:rPr>
          <w:rFonts w:cs="Palatino"/>
          <w:b/>
          <w:bCs/>
          <w:color w:val="000000"/>
          <w:sz w:val="20"/>
          <w:szCs w:val="20"/>
        </w:rPr>
        <w:tab/>
      </w:r>
      <w:r w:rsidR="001A6A68" w:rsidRPr="00CD059D">
        <w:rPr>
          <w:rFonts w:cs="Palatino"/>
          <w:b/>
          <w:bCs/>
          <w:color w:val="000000"/>
          <w:sz w:val="20"/>
          <w:szCs w:val="20"/>
        </w:rPr>
        <w:t xml:space="preserve">Care and Preservation of Collections </w:t>
      </w:r>
    </w:p>
    <w:p w14:paraId="7630D9C5" w14:textId="518E83A4" w:rsidR="001A6A68" w:rsidRPr="00CD059D" w:rsidRDefault="001A6A68" w:rsidP="00344E2B">
      <w:pPr>
        <w:ind w:left="720" w:firstLine="720"/>
        <w:rPr>
          <w:rFonts w:cs="Palatino"/>
          <w:b/>
          <w:bCs/>
          <w:color w:val="000000"/>
        </w:rPr>
      </w:pPr>
      <w:r w:rsidRPr="00CD059D">
        <w:rPr>
          <w:rFonts w:cs="Palatino"/>
          <w:b/>
          <w:bCs/>
          <w:color w:val="000000"/>
        </w:rPr>
        <w:t xml:space="preserve">Collections Management </w:t>
      </w:r>
    </w:p>
    <w:p w14:paraId="6FF84A12" w14:textId="77777777" w:rsidR="00344E2B" w:rsidRPr="00CD059D" w:rsidRDefault="00344E2B" w:rsidP="00344E2B">
      <w:pPr>
        <w:ind w:left="720" w:firstLine="720"/>
      </w:pPr>
    </w:p>
    <w:p w14:paraId="03B910CE" w14:textId="77777777" w:rsidR="00670DD3" w:rsidRPr="00CD059D" w:rsidRDefault="00670DD3" w:rsidP="00344E2B">
      <w:pPr>
        <w:rPr>
          <w:rFonts w:cs="Palatino"/>
          <w:color w:val="000000"/>
        </w:rPr>
      </w:pPr>
      <w:r w:rsidRPr="00AD4668">
        <w:rPr>
          <w:highlight w:val="yellow"/>
        </w:rPr>
        <w:t>*</w:t>
      </w:r>
      <w:r w:rsidRPr="00AD4668">
        <w:rPr>
          <w:rFonts w:cs="Palatino"/>
          <w:b/>
          <w:bCs/>
          <w:color w:val="000000"/>
          <w:highlight w:val="yellow"/>
        </w:rPr>
        <w:t>**** First Project Due at start of class period *****</w:t>
      </w:r>
      <w:r w:rsidRPr="00CD059D">
        <w:rPr>
          <w:rFonts w:cs="Palatino"/>
          <w:b/>
          <w:bCs/>
          <w:color w:val="000000"/>
        </w:rPr>
        <w:t xml:space="preserve"> </w:t>
      </w:r>
    </w:p>
    <w:p w14:paraId="58FDB2A6" w14:textId="77777777" w:rsidR="008B2937" w:rsidRPr="00CD059D" w:rsidRDefault="008B2937" w:rsidP="00670DD3">
      <w:pPr>
        <w:pStyle w:val="Default"/>
        <w:rPr>
          <w:sz w:val="20"/>
          <w:szCs w:val="20"/>
        </w:rPr>
      </w:pPr>
    </w:p>
    <w:p w14:paraId="0F75C91C" w14:textId="77777777" w:rsidR="008B2937" w:rsidRPr="00CD059D" w:rsidRDefault="00670DD3" w:rsidP="008B2937">
      <w:pPr>
        <w:pStyle w:val="Default"/>
        <w:rPr>
          <w:sz w:val="20"/>
          <w:szCs w:val="20"/>
        </w:rPr>
      </w:pPr>
      <w:r w:rsidRPr="00CD059D">
        <w:rPr>
          <w:sz w:val="20"/>
          <w:szCs w:val="20"/>
        </w:rPr>
        <w:t xml:space="preserve">Required Readings from Required Texts </w:t>
      </w:r>
    </w:p>
    <w:p w14:paraId="315A3004" w14:textId="77777777" w:rsidR="008B2937" w:rsidRPr="00CD059D" w:rsidRDefault="00670DD3" w:rsidP="007D4E09">
      <w:pPr>
        <w:pStyle w:val="Default"/>
        <w:numPr>
          <w:ilvl w:val="0"/>
          <w:numId w:val="21"/>
        </w:numPr>
        <w:rPr>
          <w:sz w:val="20"/>
          <w:szCs w:val="20"/>
        </w:rPr>
      </w:pPr>
      <w:r w:rsidRPr="00CD059D">
        <w:rPr>
          <w:sz w:val="20"/>
          <w:szCs w:val="20"/>
        </w:rPr>
        <w:t xml:space="preserve">Michalski, Stefan. 2004. Care and Preservation of Collections. In ICOM, pp. 51-90 </w:t>
      </w:r>
    </w:p>
    <w:p w14:paraId="0DFBA277" w14:textId="77777777" w:rsidR="008B2937" w:rsidRPr="00CD059D" w:rsidRDefault="00670DD3" w:rsidP="007D4E09">
      <w:pPr>
        <w:pStyle w:val="Default"/>
        <w:numPr>
          <w:ilvl w:val="0"/>
          <w:numId w:val="21"/>
        </w:numPr>
        <w:rPr>
          <w:sz w:val="20"/>
          <w:szCs w:val="20"/>
        </w:rPr>
      </w:pPr>
      <w:r w:rsidRPr="00CD059D">
        <w:rPr>
          <w:sz w:val="20"/>
          <w:szCs w:val="20"/>
        </w:rPr>
        <w:t xml:space="preserve">Ladkin, Nicola. 2004. Collections Management. In ICOM, pp. 17-30 </w:t>
      </w:r>
    </w:p>
    <w:p w14:paraId="413D0F75" w14:textId="099461A9" w:rsidR="00670DD3" w:rsidRPr="00CD059D" w:rsidRDefault="00670DD3" w:rsidP="007D4E09">
      <w:pPr>
        <w:pStyle w:val="Default"/>
        <w:numPr>
          <w:ilvl w:val="0"/>
          <w:numId w:val="21"/>
        </w:numPr>
        <w:rPr>
          <w:sz w:val="20"/>
          <w:szCs w:val="20"/>
        </w:rPr>
      </w:pPr>
      <w:r w:rsidRPr="00CD059D">
        <w:rPr>
          <w:sz w:val="20"/>
          <w:szCs w:val="20"/>
        </w:rPr>
        <w:t xml:space="preserve">Roberts, Andrew. 2004. Inventories and Documentation. In ICOM, pp. 31-51 </w:t>
      </w:r>
    </w:p>
    <w:p w14:paraId="5E86DEEF" w14:textId="77777777" w:rsidR="00670DD3" w:rsidRPr="00CD059D" w:rsidRDefault="00670DD3" w:rsidP="00670DD3">
      <w:pPr>
        <w:pStyle w:val="Default"/>
        <w:rPr>
          <w:sz w:val="20"/>
          <w:szCs w:val="20"/>
        </w:rPr>
      </w:pPr>
    </w:p>
    <w:p w14:paraId="0E66E385" w14:textId="77777777" w:rsidR="008B2937" w:rsidRPr="00CD059D" w:rsidRDefault="00670DD3" w:rsidP="008B2937">
      <w:pPr>
        <w:pStyle w:val="Default"/>
        <w:rPr>
          <w:sz w:val="20"/>
          <w:szCs w:val="20"/>
        </w:rPr>
      </w:pPr>
      <w:r w:rsidRPr="00CD059D">
        <w:rPr>
          <w:sz w:val="20"/>
          <w:szCs w:val="20"/>
        </w:rPr>
        <w:t xml:space="preserve">Required Readings from ecourseware </w:t>
      </w:r>
    </w:p>
    <w:p w14:paraId="5DDD340E" w14:textId="77777777" w:rsidR="008B2937" w:rsidRPr="00CD059D" w:rsidRDefault="00670DD3" w:rsidP="007D4E09">
      <w:pPr>
        <w:pStyle w:val="Default"/>
        <w:numPr>
          <w:ilvl w:val="0"/>
          <w:numId w:val="22"/>
        </w:numPr>
        <w:rPr>
          <w:sz w:val="20"/>
          <w:szCs w:val="20"/>
        </w:rPr>
      </w:pPr>
      <w:r w:rsidRPr="00CD059D">
        <w:rPr>
          <w:sz w:val="20"/>
          <w:szCs w:val="20"/>
        </w:rPr>
        <w:t xml:space="preserve">Genoways and Ireland. 2003. Facilities Management. In </w:t>
      </w:r>
      <w:r w:rsidRPr="00CD059D">
        <w:rPr>
          <w:i/>
          <w:iCs/>
          <w:sz w:val="20"/>
          <w:szCs w:val="20"/>
        </w:rPr>
        <w:t>Museum Administration: An Introduction</w:t>
      </w:r>
      <w:r w:rsidRPr="00CD059D">
        <w:rPr>
          <w:sz w:val="20"/>
          <w:szCs w:val="20"/>
        </w:rPr>
        <w:t xml:space="preserve">, pp. 197-222. AltaMira Press, Walnut Creek. </w:t>
      </w:r>
    </w:p>
    <w:p w14:paraId="6D252316" w14:textId="656C4737" w:rsidR="008B2937" w:rsidRPr="00CD059D" w:rsidRDefault="00670DD3" w:rsidP="007D4E09">
      <w:pPr>
        <w:pStyle w:val="Default"/>
        <w:numPr>
          <w:ilvl w:val="0"/>
          <w:numId w:val="22"/>
        </w:numPr>
        <w:rPr>
          <w:sz w:val="20"/>
          <w:szCs w:val="20"/>
        </w:rPr>
      </w:pPr>
      <w:r w:rsidRPr="00CD059D">
        <w:rPr>
          <w:sz w:val="20"/>
          <w:szCs w:val="20"/>
        </w:rPr>
        <w:t>Meister, N. B. and J. Hoff. 2012. Collections Planning: Best Practices in Collections Stewardship</w:t>
      </w:r>
      <w:r w:rsidRPr="00CD059D">
        <w:rPr>
          <w:i/>
          <w:iCs/>
          <w:sz w:val="20"/>
          <w:szCs w:val="20"/>
        </w:rPr>
        <w:t xml:space="preserve">. </w:t>
      </w:r>
      <w:r w:rsidRPr="00CD059D">
        <w:rPr>
          <w:sz w:val="20"/>
          <w:szCs w:val="20"/>
        </w:rPr>
        <w:t xml:space="preserve">In </w:t>
      </w:r>
      <w:r w:rsidRPr="00CD059D">
        <w:rPr>
          <w:i/>
          <w:iCs/>
          <w:sz w:val="20"/>
          <w:szCs w:val="20"/>
        </w:rPr>
        <w:t>Stewardship; Collections and Historic Preservation</w:t>
      </w:r>
      <w:r w:rsidRPr="00CD059D">
        <w:rPr>
          <w:sz w:val="20"/>
          <w:szCs w:val="20"/>
        </w:rPr>
        <w:t xml:space="preserve">, edited by C. Catlin-Legutko and S. Klinger, pp. 108-131. Small Museum Toolbox. </w:t>
      </w:r>
      <w:proofErr w:type="gramStart"/>
      <w:r w:rsidRPr="00CD059D">
        <w:rPr>
          <w:sz w:val="20"/>
          <w:szCs w:val="20"/>
        </w:rPr>
        <w:t>vol</w:t>
      </w:r>
      <w:proofErr w:type="gramEnd"/>
      <w:r w:rsidRPr="00CD059D">
        <w:rPr>
          <w:sz w:val="20"/>
          <w:szCs w:val="20"/>
        </w:rPr>
        <w:t>. 6. AltaMira Press, New</w:t>
      </w:r>
      <w:r w:rsidR="008F54D3">
        <w:rPr>
          <w:sz w:val="20"/>
          <w:szCs w:val="20"/>
        </w:rPr>
        <w:t xml:space="preserve"> </w:t>
      </w:r>
      <w:r w:rsidRPr="00CD059D">
        <w:rPr>
          <w:sz w:val="20"/>
          <w:szCs w:val="20"/>
        </w:rPr>
        <w:t xml:space="preserve">York. </w:t>
      </w:r>
    </w:p>
    <w:p w14:paraId="73AD72A4" w14:textId="5750E890" w:rsidR="00670DD3" w:rsidRPr="009553A9" w:rsidRDefault="00670DD3" w:rsidP="007D4E09">
      <w:pPr>
        <w:pStyle w:val="Default"/>
        <w:numPr>
          <w:ilvl w:val="0"/>
          <w:numId w:val="22"/>
        </w:numPr>
        <w:rPr>
          <w:sz w:val="20"/>
          <w:szCs w:val="20"/>
        </w:rPr>
      </w:pPr>
      <w:r w:rsidRPr="00CD059D">
        <w:rPr>
          <w:sz w:val="20"/>
          <w:szCs w:val="20"/>
        </w:rPr>
        <w:t>Reilly, J. A. 2012. Conservation Planning</w:t>
      </w:r>
      <w:r w:rsidRPr="00CD059D">
        <w:rPr>
          <w:i/>
          <w:iCs/>
          <w:sz w:val="20"/>
          <w:szCs w:val="20"/>
        </w:rPr>
        <w:t xml:space="preserve">. </w:t>
      </w:r>
      <w:r w:rsidRPr="00CD059D">
        <w:rPr>
          <w:sz w:val="20"/>
          <w:szCs w:val="20"/>
        </w:rPr>
        <w:t xml:space="preserve">In </w:t>
      </w:r>
      <w:r w:rsidRPr="00CD059D">
        <w:rPr>
          <w:i/>
          <w:iCs/>
          <w:sz w:val="20"/>
          <w:szCs w:val="20"/>
        </w:rPr>
        <w:t>Stewardship; Collections and Historic Preservation</w:t>
      </w:r>
      <w:r w:rsidRPr="00CD059D">
        <w:rPr>
          <w:sz w:val="20"/>
          <w:szCs w:val="20"/>
        </w:rPr>
        <w:t xml:space="preserve">, edited by C. Catlin-Legutko and S. Klinger, pp. 132-146. Small MuseumToolbox. vol. 6. </w:t>
      </w:r>
      <w:r w:rsidRPr="009553A9">
        <w:rPr>
          <w:sz w:val="20"/>
          <w:szCs w:val="20"/>
        </w:rPr>
        <w:t xml:space="preserve">AltaMira Press, New York. </w:t>
      </w:r>
    </w:p>
    <w:p w14:paraId="6013F563" w14:textId="77777777" w:rsidR="00670DD3" w:rsidRDefault="00670DD3" w:rsidP="00670DD3">
      <w:pPr>
        <w:pStyle w:val="Default"/>
        <w:rPr>
          <w:sz w:val="20"/>
          <w:szCs w:val="20"/>
        </w:rPr>
      </w:pPr>
    </w:p>
    <w:p w14:paraId="109468E1" w14:textId="0CF64D16" w:rsidR="009553A9" w:rsidRDefault="009553A9" w:rsidP="00670DD3">
      <w:pPr>
        <w:pStyle w:val="Default"/>
        <w:rPr>
          <w:sz w:val="20"/>
          <w:szCs w:val="20"/>
        </w:rPr>
      </w:pPr>
      <w:r>
        <w:rPr>
          <w:sz w:val="20"/>
          <w:szCs w:val="20"/>
        </w:rPr>
        <w:t>Required Readings from the Internet</w:t>
      </w:r>
    </w:p>
    <w:p w14:paraId="7975102D" w14:textId="76524A91" w:rsidR="009553A9" w:rsidRDefault="009553A9" w:rsidP="007D4E09">
      <w:pPr>
        <w:pStyle w:val="Default"/>
        <w:numPr>
          <w:ilvl w:val="0"/>
          <w:numId w:val="39"/>
        </w:numPr>
        <w:rPr>
          <w:sz w:val="20"/>
          <w:szCs w:val="20"/>
        </w:rPr>
      </w:pPr>
      <w:r>
        <w:rPr>
          <w:sz w:val="20"/>
          <w:szCs w:val="20"/>
        </w:rPr>
        <w:t xml:space="preserve">Reed, Caroline.   2013.  Is Revisiting Collections Working?  Paul Hamlyn Foundation.  </w:t>
      </w:r>
      <w:hyperlink r:id="rId32" w:history="1">
        <w:r w:rsidRPr="00291DD2">
          <w:rPr>
            <w:rStyle w:val="Hyperlink"/>
            <w:sz w:val="20"/>
            <w:szCs w:val="20"/>
          </w:rPr>
          <w:t>http://www.collectionslink.org.uk/media/com_form2content/documents/c1/a804/f6/Is_Revisiting_Collections_working_Full_report.pdf</w:t>
        </w:r>
      </w:hyperlink>
      <w:r>
        <w:rPr>
          <w:sz w:val="20"/>
          <w:szCs w:val="20"/>
        </w:rPr>
        <w:t xml:space="preserve"> (accessed 8/17/13)</w:t>
      </w:r>
    </w:p>
    <w:p w14:paraId="53EE4177" w14:textId="77777777" w:rsidR="009553A9" w:rsidRPr="009553A9" w:rsidRDefault="009553A9" w:rsidP="009553A9">
      <w:pPr>
        <w:pStyle w:val="Default"/>
        <w:ind w:left="720"/>
        <w:rPr>
          <w:sz w:val="20"/>
          <w:szCs w:val="20"/>
        </w:rPr>
      </w:pPr>
    </w:p>
    <w:p w14:paraId="712ABD10" w14:textId="77777777" w:rsidR="008B2937" w:rsidRPr="00CD059D" w:rsidRDefault="00670DD3" w:rsidP="008B2937">
      <w:pPr>
        <w:pStyle w:val="CM2"/>
        <w:spacing w:line="240" w:lineRule="auto"/>
        <w:rPr>
          <w:rFonts w:cs="Palatino"/>
          <w:color w:val="000000"/>
          <w:sz w:val="20"/>
          <w:szCs w:val="20"/>
        </w:rPr>
      </w:pPr>
      <w:r w:rsidRPr="00CD059D">
        <w:rPr>
          <w:rFonts w:cs="Palatino"/>
          <w:color w:val="000000"/>
          <w:sz w:val="20"/>
          <w:szCs w:val="20"/>
        </w:rPr>
        <w:t xml:space="preserve">Optional Readings from ecourseware </w:t>
      </w:r>
    </w:p>
    <w:p w14:paraId="728BDCDF" w14:textId="77777777" w:rsidR="008B2937" w:rsidRPr="00CD059D" w:rsidRDefault="00670DD3" w:rsidP="007D4E09">
      <w:pPr>
        <w:pStyle w:val="CM2"/>
        <w:numPr>
          <w:ilvl w:val="0"/>
          <w:numId w:val="23"/>
        </w:numPr>
        <w:spacing w:line="240" w:lineRule="auto"/>
        <w:rPr>
          <w:rFonts w:cs="Palatino"/>
          <w:color w:val="000000"/>
          <w:sz w:val="20"/>
          <w:szCs w:val="20"/>
        </w:rPr>
      </w:pPr>
      <w:r w:rsidRPr="00CD059D">
        <w:rPr>
          <w:sz w:val="20"/>
          <w:szCs w:val="20"/>
        </w:rPr>
        <w:t xml:space="preserve">Knell Simon. 1994. </w:t>
      </w:r>
      <w:r w:rsidRPr="00CD059D">
        <w:rPr>
          <w:i/>
          <w:iCs/>
          <w:sz w:val="20"/>
          <w:szCs w:val="20"/>
        </w:rPr>
        <w:t>Care of Collections</w:t>
      </w:r>
      <w:r w:rsidRPr="00CD059D">
        <w:rPr>
          <w:sz w:val="20"/>
          <w:szCs w:val="20"/>
        </w:rPr>
        <w:t xml:space="preserve">, Routledge Press.  Article excerpts. </w:t>
      </w:r>
    </w:p>
    <w:p w14:paraId="1ACDD572" w14:textId="77777777" w:rsidR="008B2937" w:rsidRPr="00CD059D" w:rsidRDefault="00670DD3" w:rsidP="007D4E09">
      <w:pPr>
        <w:pStyle w:val="CM2"/>
        <w:numPr>
          <w:ilvl w:val="0"/>
          <w:numId w:val="23"/>
        </w:numPr>
        <w:spacing w:line="240" w:lineRule="auto"/>
        <w:rPr>
          <w:rFonts w:cs="Palatino"/>
          <w:color w:val="000000"/>
          <w:sz w:val="20"/>
          <w:szCs w:val="20"/>
        </w:rPr>
      </w:pPr>
      <w:r w:rsidRPr="00CD059D">
        <w:rPr>
          <w:sz w:val="20"/>
          <w:szCs w:val="20"/>
        </w:rPr>
        <w:t xml:space="preserve">Genoways &amp; Ireland, 2003. Collection Management Policies. In </w:t>
      </w:r>
      <w:r w:rsidRPr="00CD059D">
        <w:rPr>
          <w:i/>
          <w:iCs/>
          <w:sz w:val="20"/>
          <w:szCs w:val="20"/>
        </w:rPr>
        <w:t>Museum Administration: An Introduction</w:t>
      </w:r>
      <w:r w:rsidRPr="00CD059D">
        <w:rPr>
          <w:sz w:val="20"/>
          <w:szCs w:val="20"/>
        </w:rPr>
        <w:t xml:space="preserve">, pp. 175-196. AltaMira Press, Walnut Creek. </w:t>
      </w:r>
    </w:p>
    <w:p w14:paraId="15B5CD99" w14:textId="6582386D" w:rsidR="00670DD3" w:rsidRPr="00CD059D" w:rsidRDefault="00670DD3" w:rsidP="007D4E09">
      <w:pPr>
        <w:pStyle w:val="CM2"/>
        <w:numPr>
          <w:ilvl w:val="0"/>
          <w:numId w:val="23"/>
        </w:numPr>
        <w:spacing w:line="240" w:lineRule="auto"/>
        <w:rPr>
          <w:rFonts w:cs="Palatino"/>
          <w:color w:val="000000"/>
          <w:sz w:val="20"/>
          <w:szCs w:val="20"/>
        </w:rPr>
      </w:pPr>
      <w:r w:rsidRPr="00CD059D">
        <w:rPr>
          <w:sz w:val="20"/>
          <w:szCs w:val="20"/>
        </w:rPr>
        <w:t xml:space="preserve">MacDonald. 2006. Collecting Practices. In </w:t>
      </w:r>
      <w:r w:rsidRPr="00CD059D">
        <w:rPr>
          <w:i/>
          <w:iCs/>
          <w:sz w:val="20"/>
          <w:szCs w:val="20"/>
        </w:rPr>
        <w:t>A Companion to Museum Studies</w:t>
      </w:r>
      <w:r w:rsidRPr="00CD059D">
        <w:rPr>
          <w:sz w:val="20"/>
          <w:szCs w:val="20"/>
        </w:rPr>
        <w:t xml:space="preserve">, edited by Sharon Macdonald, pp. 81-97. Blackwell Publishing, Malden MA. </w:t>
      </w:r>
    </w:p>
    <w:p w14:paraId="7A9D2CC9" w14:textId="77777777" w:rsidR="00670DD3" w:rsidRPr="00CD059D" w:rsidRDefault="00670DD3" w:rsidP="00670DD3">
      <w:pPr>
        <w:pStyle w:val="Default"/>
        <w:rPr>
          <w:sz w:val="20"/>
          <w:szCs w:val="20"/>
        </w:rPr>
      </w:pPr>
    </w:p>
    <w:p w14:paraId="7ACC22C9" w14:textId="3D99ADCA" w:rsidR="00670DD3" w:rsidRPr="00CD059D" w:rsidRDefault="00561D9B" w:rsidP="00670DD3">
      <w:pPr>
        <w:pStyle w:val="CM21"/>
        <w:rPr>
          <w:rFonts w:cs="Palatino"/>
          <w:color w:val="000000"/>
          <w:sz w:val="20"/>
          <w:szCs w:val="20"/>
        </w:rPr>
      </w:pPr>
      <w:r w:rsidRPr="00CD059D">
        <w:rPr>
          <w:rFonts w:cs="Palatino"/>
          <w:b/>
          <w:bCs/>
          <w:color w:val="000000"/>
          <w:sz w:val="20"/>
          <w:szCs w:val="20"/>
        </w:rPr>
        <w:t>8</w:t>
      </w:r>
      <w:r w:rsidR="00670DD3" w:rsidRPr="00CD059D">
        <w:rPr>
          <w:rFonts w:cs="Palatino"/>
          <w:b/>
          <w:bCs/>
          <w:color w:val="000000"/>
          <w:sz w:val="20"/>
          <w:szCs w:val="20"/>
        </w:rPr>
        <w:t xml:space="preserve"> October Education in the Museum </w:t>
      </w:r>
    </w:p>
    <w:p w14:paraId="72D6736C" w14:textId="77777777" w:rsidR="008B2937" w:rsidRPr="00CD059D" w:rsidRDefault="008B2937" w:rsidP="00670DD3">
      <w:pPr>
        <w:pStyle w:val="CM2"/>
        <w:spacing w:line="240" w:lineRule="auto"/>
        <w:rPr>
          <w:rFonts w:cs="Palatino"/>
          <w:color w:val="000000"/>
          <w:sz w:val="20"/>
          <w:szCs w:val="20"/>
        </w:rPr>
      </w:pPr>
    </w:p>
    <w:p w14:paraId="306C0431" w14:textId="77777777" w:rsidR="008B2937" w:rsidRPr="00CD059D" w:rsidRDefault="00670DD3" w:rsidP="008B2937">
      <w:pPr>
        <w:pStyle w:val="CM2"/>
        <w:spacing w:line="240" w:lineRule="auto"/>
        <w:rPr>
          <w:rFonts w:cs="Palatino"/>
          <w:color w:val="000000"/>
          <w:sz w:val="20"/>
          <w:szCs w:val="20"/>
        </w:rPr>
      </w:pPr>
      <w:r w:rsidRPr="00CD059D">
        <w:rPr>
          <w:rFonts w:cs="Palatino"/>
          <w:color w:val="000000"/>
          <w:sz w:val="20"/>
          <w:szCs w:val="20"/>
        </w:rPr>
        <w:t xml:space="preserve">Required Readings from Required Texts </w:t>
      </w:r>
    </w:p>
    <w:p w14:paraId="5E7DC8A8" w14:textId="3AE9A198" w:rsidR="00670DD3" w:rsidRPr="00CD059D" w:rsidRDefault="00670DD3" w:rsidP="007D4E09">
      <w:pPr>
        <w:pStyle w:val="CM2"/>
        <w:numPr>
          <w:ilvl w:val="0"/>
          <w:numId w:val="24"/>
        </w:numPr>
        <w:spacing w:line="240" w:lineRule="auto"/>
        <w:rPr>
          <w:rFonts w:cs="Palatino"/>
          <w:color w:val="000000"/>
          <w:sz w:val="20"/>
          <w:szCs w:val="20"/>
        </w:rPr>
      </w:pPr>
      <w:r w:rsidRPr="00CD059D">
        <w:rPr>
          <w:rFonts w:cs="Palatino"/>
          <w:color w:val="000000"/>
          <w:sz w:val="20"/>
          <w:szCs w:val="20"/>
        </w:rPr>
        <w:t xml:space="preserve">Bruninghaus-Knubel, Cornelia. 2004 Museum Education in the Context of Museum Functions. In ICOMS, pp. 119-132 </w:t>
      </w:r>
    </w:p>
    <w:p w14:paraId="7134A0E2" w14:textId="77777777" w:rsidR="008B2937" w:rsidRPr="00CD059D" w:rsidRDefault="008B2937" w:rsidP="008B2937">
      <w:pPr>
        <w:pStyle w:val="Default"/>
        <w:rPr>
          <w:sz w:val="20"/>
          <w:szCs w:val="20"/>
        </w:rPr>
      </w:pPr>
    </w:p>
    <w:p w14:paraId="09E9E617" w14:textId="77777777" w:rsidR="008B2937" w:rsidRPr="00CD059D" w:rsidRDefault="00670DD3" w:rsidP="008B2937">
      <w:pPr>
        <w:pStyle w:val="CM2"/>
        <w:spacing w:line="240" w:lineRule="auto"/>
        <w:rPr>
          <w:rFonts w:cs="Palatino"/>
          <w:color w:val="000000"/>
          <w:sz w:val="20"/>
          <w:szCs w:val="20"/>
        </w:rPr>
      </w:pPr>
      <w:r w:rsidRPr="00CD059D">
        <w:rPr>
          <w:rFonts w:cs="Palatino"/>
          <w:color w:val="000000"/>
          <w:sz w:val="20"/>
          <w:szCs w:val="20"/>
        </w:rPr>
        <w:t xml:space="preserve">Required Readings from ecourseware </w:t>
      </w:r>
    </w:p>
    <w:p w14:paraId="6F09D2F2" w14:textId="77777777" w:rsidR="008B2937" w:rsidRPr="00CD059D" w:rsidRDefault="00670DD3" w:rsidP="007D4E09">
      <w:pPr>
        <w:pStyle w:val="CM2"/>
        <w:numPr>
          <w:ilvl w:val="0"/>
          <w:numId w:val="24"/>
        </w:numPr>
        <w:spacing w:line="240" w:lineRule="auto"/>
        <w:rPr>
          <w:rFonts w:cs="Palatino"/>
          <w:color w:val="000000"/>
          <w:sz w:val="20"/>
          <w:szCs w:val="20"/>
        </w:rPr>
      </w:pPr>
      <w:r w:rsidRPr="00CD059D">
        <w:rPr>
          <w:sz w:val="20"/>
          <w:szCs w:val="20"/>
        </w:rPr>
        <w:t xml:space="preserve">Falk, John H., et al. 2006. Living in a Learning Society. In </w:t>
      </w:r>
      <w:r w:rsidRPr="00CD059D">
        <w:rPr>
          <w:i/>
          <w:iCs/>
          <w:sz w:val="20"/>
          <w:szCs w:val="20"/>
        </w:rPr>
        <w:t>A Companion to Museum Studies</w:t>
      </w:r>
      <w:r w:rsidRPr="00CD059D">
        <w:rPr>
          <w:sz w:val="20"/>
          <w:szCs w:val="20"/>
        </w:rPr>
        <w:t xml:space="preserve">, edited by Sharon Macdonald, pp. 323-339. Blackwell Publishing, Malden MA. </w:t>
      </w:r>
    </w:p>
    <w:p w14:paraId="3E6C0F66" w14:textId="77777777" w:rsidR="008B2937" w:rsidRPr="00CD059D" w:rsidRDefault="00670DD3" w:rsidP="007D4E09">
      <w:pPr>
        <w:pStyle w:val="CM2"/>
        <w:numPr>
          <w:ilvl w:val="0"/>
          <w:numId w:val="24"/>
        </w:numPr>
        <w:spacing w:line="240" w:lineRule="auto"/>
        <w:rPr>
          <w:rFonts w:cs="Palatino"/>
          <w:color w:val="000000"/>
          <w:sz w:val="20"/>
          <w:szCs w:val="20"/>
        </w:rPr>
      </w:pPr>
      <w:r w:rsidRPr="00CD059D">
        <w:rPr>
          <w:sz w:val="20"/>
          <w:szCs w:val="20"/>
        </w:rPr>
        <w:t xml:space="preserve">Hein, George. 2006 Museum Education. In </w:t>
      </w:r>
      <w:r w:rsidRPr="00CD059D">
        <w:rPr>
          <w:i/>
          <w:iCs/>
          <w:sz w:val="20"/>
          <w:szCs w:val="20"/>
        </w:rPr>
        <w:t>A Companion to Museum Studies</w:t>
      </w:r>
      <w:r w:rsidRPr="00CD059D">
        <w:rPr>
          <w:sz w:val="20"/>
          <w:szCs w:val="20"/>
        </w:rPr>
        <w:t xml:space="preserve">, edited by Sharon Macdonald, pp. 340-352. Blackwell Publishing, Malden MA. </w:t>
      </w:r>
    </w:p>
    <w:p w14:paraId="17DB2EDC" w14:textId="4D2BD14E" w:rsidR="008B2937" w:rsidRPr="00CD059D" w:rsidRDefault="00670DD3" w:rsidP="007D4E09">
      <w:pPr>
        <w:pStyle w:val="CM2"/>
        <w:numPr>
          <w:ilvl w:val="0"/>
          <w:numId w:val="24"/>
        </w:numPr>
        <w:spacing w:line="240" w:lineRule="auto"/>
        <w:rPr>
          <w:rFonts w:cs="Palatino"/>
          <w:color w:val="000000"/>
          <w:sz w:val="20"/>
          <w:szCs w:val="20"/>
        </w:rPr>
      </w:pPr>
      <w:r w:rsidRPr="00CD059D">
        <w:rPr>
          <w:sz w:val="20"/>
          <w:szCs w:val="20"/>
        </w:rPr>
        <w:t xml:space="preserve">Lord, </w:t>
      </w:r>
      <w:r w:rsidR="00B128E7">
        <w:rPr>
          <w:sz w:val="20"/>
          <w:szCs w:val="20"/>
        </w:rPr>
        <w:t xml:space="preserve">Barry 2007. The Centrality of </w:t>
      </w:r>
      <w:r w:rsidRPr="00CD059D">
        <w:rPr>
          <w:sz w:val="20"/>
          <w:szCs w:val="20"/>
        </w:rPr>
        <w:t>Museum Educators: Organizing and Budgeting for</w:t>
      </w:r>
      <w:r w:rsidR="00B128E7">
        <w:rPr>
          <w:sz w:val="20"/>
          <w:szCs w:val="20"/>
        </w:rPr>
        <w:t xml:space="preserve"> </w:t>
      </w:r>
      <w:r w:rsidRPr="00CD059D">
        <w:rPr>
          <w:sz w:val="20"/>
          <w:szCs w:val="20"/>
        </w:rPr>
        <w:t xml:space="preserve">Museum Learning, pp. 141-168. In </w:t>
      </w:r>
      <w:r w:rsidRPr="00CD059D">
        <w:rPr>
          <w:i/>
          <w:iCs/>
          <w:sz w:val="20"/>
          <w:szCs w:val="20"/>
        </w:rPr>
        <w:t>The Manual of Museum Learning</w:t>
      </w:r>
      <w:r w:rsidRPr="00CD059D">
        <w:rPr>
          <w:sz w:val="20"/>
          <w:szCs w:val="20"/>
        </w:rPr>
        <w:t xml:space="preserve">, AltaMira Press. </w:t>
      </w:r>
    </w:p>
    <w:p w14:paraId="26AE1D12" w14:textId="519C66C1" w:rsidR="008B2937" w:rsidRPr="00CD059D" w:rsidRDefault="00670DD3" w:rsidP="007D4E09">
      <w:pPr>
        <w:pStyle w:val="CM2"/>
        <w:numPr>
          <w:ilvl w:val="0"/>
          <w:numId w:val="24"/>
        </w:numPr>
        <w:spacing w:line="240" w:lineRule="auto"/>
        <w:rPr>
          <w:rFonts w:cs="Palatino"/>
          <w:color w:val="000000"/>
          <w:sz w:val="20"/>
          <w:szCs w:val="20"/>
        </w:rPr>
      </w:pPr>
      <w:r w:rsidRPr="00CD059D">
        <w:rPr>
          <w:sz w:val="20"/>
          <w:szCs w:val="20"/>
        </w:rPr>
        <w:t xml:space="preserve">Talalay, Lauren E. and Todd Gerring. 2007. Eviscerating Barbie. Telling Children About Egyptian Mummification, pp. 226-240. In </w:t>
      </w:r>
      <w:r w:rsidRPr="00CD059D">
        <w:rPr>
          <w:i/>
          <w:iCs/>
          <w:sz w:val="20"/>
          <w:szCs w:val="20"/>
        </w:rPr>
        <w:t>Telling Children About the Past: An Interdisciplinary Perspective</w:t>
      </w:r>
      <w:r w:rsidRPr="00CD059D">
        <w:rPr>
          <w:sz w:val="20"/>
          <w:szCs w:val="20"/>
        </w:rPr>
        <w:t>, edited by Nena Galanidou and Liv Helga Dommasnes.</w:t>
      </w:r>
      <w:r w:rsidR="004122FA">
        <w:rPr>
          <w:sz w:val="20"/>
          <w:szCs w:val="20"/>
        </w:rPr>
        <w:t xml:space="preserve"> </w:t>
      </w:r>
      <w:r w:rsidRPr="00CD059D">
        <w:rPr>
          <w:sz w:val="20"/>
          <w:szCs w:val="20"/>
        </w:rPr>
        <w:t xml:space="preserve">International Monographs in Prehistory, Ann Arbor </w:t>
      </w:r>
    </w:p>
    <w:p w14:paraId="3A4AE785" w14:textId="77777777" w:rsidR="0009777D" w:rsidRDefault="00670DD3" w:rsidP="007D4E09">
      <w:pPr>
        <w:pStyle w:val="CM2"/>
        <w:numPr>
          <w:ilvl w:val="0"/>
          <w:numId w:val="24"/>
        </w:numPr>
        <w:spacing w:line="240" w:lineRule="auto"/>
        <w:rPr>
          <w:sz w:val="20"/>
          <w:szCs w:val="20"/>
        </w:rPr>
      </w:pPr>
      <w:r w:rsidRPr="00CD059D">
        <w:rPr>
          <w:sz w:val="20"/>
          <w:szCs w:val="20"/>
        </w:rPr>
        <w:t xml:space="preserve">Falk, John and Lynne D. Dierking. 2010. The 95% Solution. </w:t>
      </w:r>
      <w:r w:rsidRPr="00CD059D">
        <w:rPr>
          <w:i/>
          <w:iCs/>
          <w:sz w:val="20"/>
          <w:szCs w:val="20"/>
        </w:rPr>
        <w:t>American Scientist</w:t>
      </w:r>
      <w:r w:rsidRPr="00CD059D">
        <w:rPr>
          <w:sz w:val="20"/>
          <w:szCs w:val="20"/>
        </w:rPr>
        <w:t xml:space="preserve">, Volume 98, pp. 486-493. </w:t>
      </w:r>
    </w:p>
    <w:p w14:paraId="3F5D1052" w14:textId="1227A586" w:rsidR="0009777D" w:rsidRPr="0009777D" w:rsidRDefault="0009777D" w:rsidP="007D4E09">
      <w:pPr>
        <w:pStyle w:val="CM2"/>
        <w:numPr>
          <w:ilvl w:val="0"/>
          <w:numId w:val="24"/>
        </w:numPr>
        <w:spacing w:line="240" w:lineRule="auto"/>
        <w:rPr>
          <w:i/>
          <w:sz w:val="20"/>
          <w:szCs w:val="20"/>
        </w:rPr>
      </w:pPr>
      <w:r>
        <w:rPr>
          <w:sz w:val="20"/>
          <w:szCs w:val="20"/>
        </w:rPr>
        <w:t xml:space="preserve">Vayne, Julian and Ruth Spires.  2010.  </w:t>
      </w:r>
      <w:r w:rsidRPr="0009777D">
        <w:rPr>
          <w:i/>
          <w:sz w:val="20"/>
          <w:szCs w:val="20"/>
        </w:rPr>
        <w:t>Wonderful Things: Learning with Museum Objects</w:t>
      </w:r>
      <w:r>
        <w:rPr>
          <w:sz w:val="20"/>
          <w:szCs w:val="20"/>
        </w:rPr>
        <w:t>, The Museum of Barnstable and North Devon.</w:t>
      </w:r>
    </w:p>
    <w:p w14:paraId="4285ED25" w14:textId="02215E8A" w:rsidR="0009777D" w:rsidRDefault="00670DD3" w:rsidP="007D4E09">
      <w:pPr>
        <w:pStyle w:val="CM2"/>
        <w:numPr>
          <w:ilvl w:val="0"/>
          <w:numId w:val="24"/>
        </w:numPr>
        <w:spacing w:line="240" w:lineRule="auto"/>
        <w:rPr>
          <w:sz w:val="20"/>
          <w:szCs w:val="20"/>
        </w:rPr>
      </w:pPr>
      <w:r w:rsidRPr="00CD059D">
        <w:rPr>
          <w:sz w:val="20"/>
          <w:szCs w:val="20"/>
        </w:rPr>
        <w:t xml:space="preserve">Ciardelli, Jennifer and JoAnna Wasserman. Inspiring Leaders Unique Museum Programs Reinforce Professional Responsibility. </w:t>
      </w:r>
      <w:r w:rsidRPr="00CD059D">
        <w:rPr>
          <w:i/>
          <w:iCs/>
          <w:sz w:val="20"/>
          <w:szCs w:val="20"/>
        </w:rPr>
        <w:t>Journal of Museum Education</w:t>
      </w:r>
      <w:r w:rsidRPr="00CD059D">
        <w:rPr>
          <w:sz w:val="20"/>
          <w:szCs w:val="20"/>
        </w:rPr>
        <w:t>, Volume 36, Nu</w:t>
      </w:r>
      <w:r w:rsidR="0009777D">
        <w:rPr>
          <w:sz w:val="20"/>
          <w:szCs w:val="20"/>
        </w:rPr>
        <w:t>mber 1, Spring 2011, pp. 45-56.</w:t>
      </w:r>
    </w:p>
    <w:p w14:paraId="0C0A4C64" w14:textId="77777777" w:rsidR="0009777D" w:rsidRPr="0009777D" w:rsidRDefault="0009777D" w:rsidP="0009777D">
      <w:pPr>
        <w:pStyle w:val="Default"/>
        <w:ind w:left="360"/>
      </w:pPr>
    </w:p>
    <w:p w14:paraId="73F4E3D5" w14:textId="77777777" w:rsidR="00670DD3" w:rsidRPr="00CD059D" w:rsidRDefault="00670DD3" w:rsidP="00670DD3">
      <w:pPr>
        <w:pStyle w:val="Default"/>
        <w:rPr>
          <w:sz w:val="20"/>
          <w:szCs w:val="20"/>
        </w:rPr>
      </w:pPr>
    </w:p>
    <w:p w14:paraId="751B197C" w14:textId="77777777" w:rsidR="008B2937" w:rsidRPr="00CD059D" w:rsidRDefault="00670DD3" w:rsidP="008B2937">
      <w:pPr>
        <w:pStyle w:val="CM16"/>
        <w:spacing w:line="240" w:lineRule="auto"/>
        <w:jc w:val="both"/>
        <w:rPr>
          <w:rFonts w:cs="Palatino"/>
          <w:color w:val="000000"/>
          <w:sz w:val="20"/>
          <w:szCs w:val="20"/>
        </w:rPr>
      </w:pPr>
      <w:r w:rsidRPr="00CD059D">
        <w:rPr>
          <w:rFonts w:cs="Palatino"/>
          <w:color w:val="000000"/>
          <w:sz w:val="20"/>
          <w:szCs w:val="20"/>
        </w:rPr>
        <w:t xml:space="preserve">Optional Reading from ecourseware </w:t>
      </w:r>
    </w:p>
    <w:p w14:paraId="1C9CC403" w14:textId="77777777" w:rsidR="004122FA" w:rsidRPr="004122FA" w:rsidRDefault="00670DD3" w:rsidP="007D4E09">
      <w:pPr>
        <w:pStyle w:val="CM16"/>
        <w:numPr>
          <w:ilvl w:val="0"/>
          <w:numId w:val="25"/>
        </w:numPr>
        <w:spacing w:line="240" w:lineRule="auto"/>
        <w:jc w:val="both"/>
        <w:rPr>
          <w:rFonts w:cs="Palatino"/>
          <w:color w:val="000000"/>
          <w:sz w:val="20"/>
          <w:szCs w:val="20"/>
        </w:rPr>
      </w:pPr>
      <w:r w:rsidRPr="00CD059D">
        <w:rPr>
          <w:sz w:val="20"/>
          <w:szCs w:val="20"/>
        </w:rPr>
        <w:t xml:space="preserve">Hooper-Greenhill 1999 </w:t>
      </w:r>
      <w:r w:rsidRPr="00CD059D">
        <w:rPr>
          <w:i/>
          <w:iCs/>
          <w:sz w:val="20"/>
          <w:szCs w:val="20"/>
        </w:rPr>
        <w:t>The Educational Role of the Museum</w:t>
      </w:r>
      <w:r w:rsidRPr="00CD059D">
        <w:rPr>
          <w:sz w:val="20"/>
          <w:szCs w:val="20"/>
        </w:rPr>
        <w:t xml:space="preserve">, Parts I and II, Rutledge Press, London </w:t>
      </w:r>
    </w:p>
    <w:p w14:paraId="17A2570D" w14:textId="451855B2" w:rsidR="00670DD3" w:rsidRPr="004122FA" w:rsidRDefault="00670DD3" w:rsidP="007D4E09">
      <w:pPr>
        <w:pStyle w:val="CM16"/>
        <w:numPr>
          <w:ilvl w:val="0"/>
          <w:numId w:val="25"/>
        </w:numPr>
        <w:spacing w:line="240" w:lineRule="auto"/>
        <w:jc w:val="both"/>
        <w:rPr>
          <w:rFonts w:cs="Palatino"/>
          <w:color w:val="000000"/>
          <w:sz w:val="20"/>
          <w:szCs w:val="20"/>
        </w:rPr>
      </w:pPr>
      <w:r w:rsidRPr="004122FA">
        <w:rPr>
          <w:sz w:val="20"/>
          <w:szCs w:val="20"/>
        </w:rPr>
        <w:t xml:space="preserve">Genoways and Ireland. 2003. Public Programs. In </w:t>
      </w:r>
      <w:r w:rsidRPr="004122FA">
        <w:rPr>
          <w:i/>
          <w:iCs/>
          <w:sz w:val="20"/>
          <w:szCs w:val="20"/>
        </w:rPr>
        <w:t>Museum Administration: An Introduction</w:t>
      </w:r>
      <w:r w:rsidRPr="004122FA">
        <w:rPr>
          <w:sz w:val="20"/>
          <w:szCs w:val="20"/>
        </w:rPr>
        <w:t xml:space="preserve">, pp. 273-290. AltaMira Press, Walnut Creek. </w:t>
      </w:r>
    </w:p>
    <w:p w14:paraId="49F244F2" w14:textId="77777777" w:rsidR="00670DD3" w:rsidRPr="00AE5704" w:rsidRDefault="00670DD3" w:rsidP="00AE5704"/>
    <w:p w14:paraId="4108E51C" w14:textId="77777777" w:rsidR="008B2937" w:rsidRPr="00CD059D" w:rsidRDefault="00561D9B" w:rsidP="00AE5704">
      <w:pPr>
        <w:rPr>
          <w:rFonts w:cs="Palatino"/>
          <w:b/>
          <w:bCs/>
          <w:color w:val="000000"/>
        </w:rPr>
      </w:pPr>
      <w:r w:rsidRPr="00AE5704">
        <w:rPr>
          <w:b/>
        </w:rPr>
        <w:t>15</w:t>
      </w:r>
      <w:r w:rsidR="00670DD3" w:rsidRPr="00CD059D">
        <w:rPr>
          <w:rFonts w:cs="Palatino"/>
          <w:b/>
          <w:bCs/>
          <w:color w:val="000000"/>
        </w:rPr>
        <w:t xml:space="preserve"> October Fall Break</w:t>
      </w:r>
    </w:p>
    <w:p w14:paraId="6E4BCCBB" w14:textId="0D4A44F5" w:rsidR="00670DD3" w:rsidRPr="00CD059D" w:rsidRDefault="00670DD3" w:rsidP="008B2937">
      <w:r w:rsidRPr="00CD059D">
        <w:t xml:space="preserve"> </w:t>
      </w:r>
    </w:p>
    <w:p w14:paraId="6CFA1373" w14:textId="59B2EAB6" w:rsidR="00670DD3" w:rsidRPr="00CD059D" w:rsidRDefault="00561D9B" w:rsidP="00670DD3">
      <w:pPr>
        <w:pStyle w:val="CM21"/>
        <w:rPr>
          <w:rFonts w:cs="Palatino"/>
          <w:color w:val="000000"/>
          <w:sz w:val="20"/>
          <w:szCs w:val="20"/>
        </w:rPr>
      </w:pPr>
      <w:r w:rsidRPr="00CD059D">
        <w:rPr>
          <w:rFonts w:cs="Palatino"/>
          <w:b/>
          <w:bCs/>
          <w:color w:val="000000"/>
          <w:sz w:val="20"/>
          <w:szCs w:val="20"/>
        </w:rPr>
        <w:t>22</w:t>
      </w:r>
      <w:r w:rsidR="00670DD3" w:rsidRPr="00CD059D">
        <w:rPr>
          <w:rFonts w:cs="Palatino"/>
          <w:b/>
          <w:bCs/>
          <w:color w:val="000000"/>
          <w:sz w:val="20"/>
          <w:szCs w:val="20"/>
        </w:rPr>
        <w:t xml:space="preserve"> October </w:t>
      </w:r>
      <w:r w:rsidR="008B2937" w:rsidRPr="00CD059D">
        <w:rPr>
          <w:rFonts w:cs="Palatino"/>
          <w:b/>
          <w:bCs/>
          <w:color w:val="000000"/>
          <w:sz w:val="20"/>
          <w:szCs w:val="20"/>
        </w:rPr>
        <w:tab/>
      </w:r>
      <w:r w:rsidR="00670DD3" w:rsidRPr="00CD059D">
        <w:rPr>
          <w:rFonts w:cs="Palatino"/>
          <w:b/>
          <w:bCs/>
          <w:color w:val="000000"/>
          <w:sz w:val="20"/>
          <w:szCs w:val="20"/>
        </w:rPr>
        <w:t xml:space="preserve">Visitors Experience, Part I </w:t>
      </w:r>
    </w:p>
    <w:p w14:paraId="635CFA3A" w14:textId="77777777" w:rsidR="008B2937" w:rsidRPr="00CD059D" w:rsidRDefault="008B2937" w:rsidP="00670DD3">
      <w:pPr>
        <w:pStyle w:val="Default"/>
        <w:rPr>
          <w:sz w:val="20"/>
          <w:szCs w:val="20"/>
        </w:rPr>
      </w:pPr>
    </w:p>
    <w:p w14:paraId="5A184E1D" w14:textId="77777777" w:rsidR="008B2937" w:rsidRPr="00CD059D" w:rsidRDefault="00670DD3" w:rsidP="008B2937">
      <w:pPr>
        <w:pStyle w:val="Default"/>
        <w:rPr>
          <w:sz w:val="20"/>
          <w:szCs w:val="20"/>
        </w:rPr>
      </w:pPr>
      <w:r w:rsidRPr="00CD059D">
        <w:rPr>
          <w:sz w:val="20"/>
          <w:szCs w:val="20"/>
        </w:rPr>
        <w:t xml:space="preserve">Required Readings from Required Texts </w:t>
      </w:r>
    </w:p>
    <w:p w14:paraId="4AA3FEBB" w14:textId="71799855" w:rsidR="00670DD3" w:rsidRPr="00CD059D" w:rsidRDefault="00670DD3" w:rsidP="007D4E09">
      <w:pPr>
        <w:pStyle w:val="Default"/>
        <w:numPr>
          <w:ilvl w:val="0"/>
          <w:numId w:val="26"/>
        </w:numPr>
        <w:rPr>
          <w:sz w:val="20"/>
          <w:szCs w:val="20"/>
        </w:rPr>
      </w:pPr>
      <w:r w:rsidRPr="00CD059D">
        <w:rPr>
          <w:sz w:val="20"/>
          <w:szCs w:val="20"/>
        </w:rPr>
        <w:t xml:space="preserve">Woollard, Vicky. 2004. Caring for the Visitor. In ICOM, pp. 105-119 </w:t>
      </w:r>
    </w:p>
    <w:p w14:paraId="7CA7B127" w14:textId="77777777" w:rsidR="008B2937" w:rsidRPr="00CD059D" w:rsidRDefault="008B2937" w:rsidP="00670DD3">
      <w:pPr>
        <w:pStyle w:val="Default"/>
        <w:rPr>
          <w:sz w:val="20"/>
          <w:szCs w:val="20"/>
        </w:rPr>
      </w:pPr>
    </w:p>
    <w:p w14:paraId="766F20E1" w14:textId="26DBA711" w:rsidR="008B2937" w:rsidRPr="00CD059D" w:rsidRDefault="00D238BB" w:rsidP="008B2937">
      <w:pPr>
        <w:pStyle w:val="Default"/>
        <w:rPr>
          <w:sz w:val="20"/>
          <w:szCs w:val="20"/>
        </w:rPr>
      </w:pPr>
      <w:r>
        <w:rPr>
          <w:sz w:val="20"/>
          <w:szCs w:val="20"/>
        </w:rPr>
        <w:t>Required Reading from ecourseware</w:t>
      </w:r>
      <w:r w:rsidR="00670DD3" w:rsidRPr="00CD059D">
        <w:rPr>
          <w:sz w:val="20"/>
          <w:szCs w:val="20"/>
        </w:rPr>
        <w:t xml:space="preserve"> </w:t>
      </w:r>
    </w:p>
    <w:p w14:paraId="1E2A5D7E" w14:textId="77777777" w:rsidR="008B2937" w:rsidRPr="00CD059D" w:rsidRDefault="00670DD3" w:rsidP="007D4E09">
      <w:pPr>
        <w:pStyle w:val="Default"/>
        <w:numPr>
          <w:ilvl w:val="0"/>
          <w:numId w:val="26"/>
        </w:numPr>
        <w:rPr>
          <w:sz w:val="20"/>
          <w:szCs w:val="20"/>
        </w:rPr>
      </w:pPr>
      <w:r w:rsidRPr="00CD059D">
        <w:rPr>
          <w:sz w:val="20"/>
          <w:szCs w:val="20"/>
        </w:rPr>
        <w:t xml:space="preserve">Reeve, John. 2006. Prioritizing Audience Groups. In </w:t>
      </w:r>
      <w:r w:rsidRPr="00CD059D">
        <w:rPr>
          <w:i/>
          <w:iCs/>
          <w:sz w:val="20"/>
          <w:szCs w:val="20"/>
        </w:rPr>
        <w:t>The Responsive Museum: Working with Audiences in the Twenty-First Century</w:t>
      </w:r>
      <w:r w:rsidRPr="00CD059D">
        <w:rPr>
          <w:sz w:val="20"/>
          <w:szCs w:val="20"/>
        </w:rPr>
        <w:t>, edited by Caroline Lang, et al</w:t>
      </w:r>
      <w:proofErr w:type="gramStart"/>
      <w:r w:rsidRPr="00CD059D">
        <w:rPr>
          <w:sz w:val="20"/>
          <w:szCs w:val="20"/>
        </w:rPr>
        <w:t>. ,</w:t>
      </w:r>
      <w:proofErr w:type="gramEnd"/>
      <w:r w:rsidRPr="00CD059D">
        <w:rPr>
          <w:sz w:val="20"/>
          <w:szCs w:val="20"/>
        </w:rPr>
        <w:t xml:space="preserve"> pp. 43-60. </w:t>
      </w:r>
    </w:p>
    <w:p w14:paraId="132FD603" w14:textId="781ED2D3" w:rsidR="008B2937" w:rsidRPr="00CD059D" w:rsidRDefault="00670DD3" w:rsidP="007D4E09">
      <w:pPr>
        <w:pStyle w:val="Default"/>
        <w:numPr>
          <w:ilvl w:val="0"/>
          <w:numId w:val="26"/>
        </w:numPr>
        <w:rPr>
          <w:sz w:val="20"/>
          <w:szCs w:val="20"/>
        </w:rPr>
      </w:pPr>
      <w:r w:rsidRPr="00CD059D">
        <w:rPr>
          <w:sz w:val="20"/>
          <w:szCs w:val="20"/>
        </w:rPr>
        <w:t>Shackel, Paul A. 2007. Civic Engagement and Social Justice. In Little and Shackel, Public</w:t>
      </w:r>
      <w:r w:rsidR="004122FA">
        <w:rPr>
          <w:sz w:val="20"/>
          <w:szCs w:val="20"/>
        </w:rPr>
        <w:t xml:space="preserve"> </w:t>
      </w:r>
      <w:r w:rsidRPr="00CD059D">
        <w:rPr>
          <w:sz w:val="20"/>
          <w:szCs w:val="20"/>
        </w:rPr>
        <w:t xml:space="preserve">Archaeology as Community Engagement, pp. 243-262. AltaMira Press. </w:t>
      </w:r>
    </w:p>
    <w:p w14:paraId="444F46C3" w14:textId="77777777" w:rsidR="008B2937" w:rsidRPr="00CD059D" w:rsidRDefault="00670DD3" w:rsidP="007D4E09">
      <w:pPr>
        <w:pStyle w:val="Default"/>
        <w:numPr>
          <w:ilvl w:val="0"/>
          <w:numId w:val="26"/>
        </w:numPr>
        <w:rPr>
          <w:sz w:val="20"/>
          <w:szCs w:val="20"/>
        </w:rPr>
      </w:pPr>
      <w:r w:rsidRPr="00CD059D">
        <w:rPr>
          <w:sz w:val="20"/>
          <w:szCs w:val="20"/>
        </w:rPr>
        <w:t xml:space="preserve">Falk, John H. 2009. </w:t>
      </w:r>
      <w:r w:rsidRPr="00CD059D">
        <w:rPr>
          <w:i/>
          <w:iCs/>
          <w:sz w:val="20"/>
          <w:szCs w:val="20"/>
        </w:rPr>
        <w:t>Identity and the Museum Visitor Experience</w:t>
      </w:r>
      <w:r w:rsidRPr="00CD059D">
        <w:rPr>
          <w:sz w:val="20"/>
          <w:szCs w:val="20"/>
        </w:rPr>
        <w:t xml:space="preserve">, pp. 17-37. Left Coast Press </w:t>
      </w:r>
    </w:p>
    <w:p w14:paraId="517A6AB0" w14:textId="77777777" w:rsidR="008B2937" w:rsidRPr="00CD059D" w:rsidRDefault="00670DD3" w:rsidP="007D4E09">
      <w:pPr>
        <w:pStyle w:val="Default"/>
        <w:numPr>
          <w:ilvl w:val="0"/>
          <w:numId w:val="26"/>
        </w:numPr>
        <w:rPr>
          <w:sz w:val="20"/>
          <w:szCs w:val="20"/>
        </w:rPr>
      </w:pPr>
      <w:r w:rsidRPr="00CD059D">
        <w:rPr>
          <w:sz w:val="20"/>
          <w:szCs w:val="20"/>
        </w:rPr>
        <w:t xml:space="preserve">McMaster, Gerald 2009. Art History Through the Lens of the Present? </w:t>
      </w:r>
      <w:r w:rsidRPr="00CD059D">
        <w:rPr>
          <w:i/>
          <w:iCs/>
          <w:sz w:val="20"/>
          <w:szCs w:val="20"/>
        </w:rPr>
        <w:t>Journal of Museum Education</w:t>
      </w:r>
      <w:r w:rsidRPr="00CD059D">
        <w:rPr>
          <w:sz w:val="20"/>
          <w:szCs w:val="20"/>
        </w:rPr>
        <w:t xml:space="preserve">, Volume 34, Number 3, pp. 215-222. </w:t>
      </w:r>
    </w:p>
    <w:p w14:paraId="1443E05B" w14:textId="77777777" w:rsidR="008B2937" w:rsidRPr="00CD059D" w:rsidRDefault="00670DD3" w:rsidP="007D4E09">
      <w:pPr>
        <w:pStyle w:val="Default"/>
        <w:numPr>
          <w:ilvl w:val="0"/>
          <w:numId w:val="26"/>
        </w:numPr>
        <w:rPr>
          <w:sz w:val="20"/>
          <w:szCs w:val="20"/>
        </w:rPr>
      </w:pPr>
      <w:r w:rsidRPr="00CD059D">
        <w:rPr>
          <w:sz w:val="20"/>
          <w:szCs w:val="20"/>
        </w:rPr>
        <w:t xml:space="preserve">Connolly, Robert P. and Natalye B. Tate. 2011.  Volunteers and Collections as Viewed from the Museum Mission Statement.  </w:t>
      </w:r>
      <w:r w:rsidRPr="00CD059D">
        <w:rPr>
          <w:i/>
          <w:iCs/>
          <w:sz w:val="20"/>
          <w:szCs w:val="20"/>
        </w:rPr>
        <w:t xml:space="preserve">Collections </w:t>
      </w:r>
      <w:r w:rsidRPr="00CD059D">
        <w:rPr>
          <w:sz w:val="20"/>
          <w:szCs w:val="20"/>
        </w:rPr>
        <w:t xml:space="preserve">Vol 7, No. 3, pp. 325-345. </w:t>
      </w:r>
    </w:p>
    <w:p w14:paraId="346ACD62" w14:textId="0B02CA18" w:rsidR="00670DD3" w:rsidRDefault="00670DD3" w:rsidP="007D4E09">
      <w:pPr>
        <w:pStyle w:val="Default"/>
        <w:numPr>
          <w:ilvl w:val="0"/>
          <w:numId w:val="26"/>
        </w:numPr>
        <w:rPr>
          <w:sz w:val="20"/>
          <w:szCs w:val="20"/>
        </w:rPr>
      </w:pPr>
      <w:r w:rsidRPr="00CD059D">
        <w:rPr>
          <w:sz w:val="20"/>
          <w:szCs w:val="20"/>
        </w:rPr>
        <w:t>Dierking, L. D. 2010.  Being of Value: Intentionally Fostering and Documenting Public Value. Journal of Museum Education 35(1)</w:t>
      </w:r>
      <w:proofErr w:type="gramStart"/>
      <w:r w:rsidRPr="00CD059D">
        <w:rPr>
          <w:sz w:val="20"/>
          <w:szCs w:val="20"/>
        </w:rPr>
        <w:t>:9</w:t>
      </w:r>
      <w:proofErr w:type="gramEnd"/>
      <w:r w:rsidRPr="00CD059D">
        <w:rPr>
          <w:sz w:val="20"/>
          <w:szCs w:val="20"/>
        </w:rPr>
        <w:t xml:space="preserve">-20. </w:t>
      </w:r>
    </w:p>
    <w:p w14:paraId="6E43EC13" w14:textId="77777777" w:rsidR="00D238BB" w:rsidRDefault="00D238BB" w:rsidP="00D238BB">
      <w:pPr>
        <w:pStyle w:val="Default"/>
        <w:rPr>
          <w:sz w:val="20"/>
          <w:szCs w:val="20"/>
        </w:rPr>
      </w:pPr>
    </w:p>
    <w:p w14:paraId="3EC47556" w14:textId="3897827D" w:rsidR="00D238BB" w:rsidRDefault="00D238BB" w:rsidP="00D238BB">
      <w:pPr>
        <w:pStyle w:val="Default"/>
        <w:rPr>
          <w:sz w:val="20"/>
          <w:szCs w:val="20"/>
        </w:rPr>
      </w:pPr>
      <w:r>
        <w:rPr>
          <w:sz w:val="20"/>
          <w:szCs w:val="20"/>
        </w:rPr>
        <w:t>Required Reading from the Internet</w:t>
      </w:r>
    </w:p>
    <w:p w14:paraId="1BBFFD11" w14:textId="563326F5" w:rsidR="00933E0C" w:rsidRPr="00CD059D" w:rsidRDefault="00933E0C" w:rsidP="007D4E09">
      <w:pPr>
        <w:pStyle w:val="Default"/>
        <w:numPr>
          <w:ilvl w:val="0"/>
          <w:numId w:val="26"/>
        </w:numPr>
        <w:rPr>
          <w:sz w:val="20"/>
          <w:szCs w:val="20"/>
        </w:rPr>
      </w:pPr>
      <w:r>
        <w:rPr>
          <w:sz w:val="20"/>
          <w:szCs w:val="20"/>
        </w:rPr>
        <w:t xml:space="preserve">Lynch, Bernadette.  </w:t>
      </w:r>
      <w:r w:rsidR="00D238BB">
        <w:rPr>
          <w:sz w:val="20"/>
          <w:szCs w:val="20"/>
        </w:rPr>
        <w:t xml:space="preserve">2011.  </w:t>
      </w:r>
      <w:r w:rsidRPr="00D238BB">
        <w:rPr>
          <w:i/>
          <w:sz w:val="20"/>
          <w:szCs w:val="20"/>
        </w:rPr>
        <w:t>Whose Cake Is It Anyway?</w:t>
      </w:r>
      <w:r w:rsidR="00D238BB">
        <w:rPr>
          <w:sz w:val="20"/>
          <w:szCs w:val="20"/>
        </w:rPr>
        <w:t xml:space="preserve">  Paul Hamlyn Foundation.  </w:t>
      </w:r>
      <w:hyperlink r:id="rId33" w:history="1">
        <w:r w:rsidR="00D238BB" w:rsidRPr="00291DD2">
          <w:rPr>
            <w:rStyle w:val="Hyperlink"/>
            <w:sz w:val="20"/>
            <w:szCs w:val="20"/>
          </w:rPr>
          <w:t>http://eff.org.uk/wp-content/uploads/2013/05/Whose-cake-is-it-anyway.pdf</w:t>
        </w:r>
      </w:hyperlink>
      <w:r w:rsidR="00D238BB">
        <w:rPr>
          <w:sz w:val="20"/>
          <w:szCs w:val="20"/>
        </w:rPr>
        <w:t xml:space="preserve">  (accessed 8/17/13)</w:t>
      </w:r>
    </w:p>
    <w:p w14:paraId="3FE332BE" w14:textId="77777777" w:rsidR="008B2937" w:rsidRPr="00CD059D" w:rsidRDefault="008B2937" w:rsidP="008B2937"/>
    <w:p w14:paraId="649806DA" w14:textId="77777777" w:rsidR="000F46B9" w:rsidRPr="00CD059D" w:rsidRDefault="00561D9B" w:rsidP="008B2937">
      <w:pPr>
        <w:rPr>
          <w:b/>
        </w:rPr>
      </w:pPr>
      <w:r w:rsidRPr="00CD059D">
        <w:rPr>
          <w:b/>
        </w:rPr>
        <w:t>29</w:t>
      </w:r>
      <w:r w:rsidR="00670DD3" w:rsidRPr="00CD059D">
        <w:rPr>
          <w:b/>
        </w:rPr>
        <w:t xml:space="preserve"> October </w:t>
      </w:r>
      <w:r w:rsidR="000F46B9" w:rsidRPr="00CD059D">
        <w:rPr>
          <w:b/>
        </w:rPr>
        <w:tab/>
      </w:r>
      <w:r w:rsidR="00670DD3" w:rsidRPr="00CD059D">
        <w:rPr>
          <w:b/>
        </w:rPr>
        <w:t>Visitors Experience Part II</w:t>
      </w:r>
    </w:p>
    <w:p w14:paraId="7C107898" w14:textId="374BC46B" w:rsidR="00670DD3" w:rsidRPr="00CD059D" w:rsidRDefault="00670DD3" w:rsidP="000F46B9">
      <w:pPr>
        <w:ind w:left="720" w:firstLine="720"/>
        <w:rPr>
          <w:b/>
        </w:rPr>
      </w:pPr>
      <w:r w:rsidRPr="00CD059D">
        <w:rPr>
          <w:b/>
        </w:rPr>
        <w:t>Visitor Evaluations</w:t>
      </w:r>
    </w:p>
    <w:p w14:paraId="70BB13EF" w14:textId="77777777" w:rsidR="000F46B9" w:rsidRPr="00CD059D" w:rsidRDefault="000F46B9" w:rsidP="000F46B9">
      <w:pPr>
        <w:ind w:left="720" w:firstLine="720"/>
        <w:rPr>
          <w:b/>
        </w:rPr>
      </w:pPr>
    </w:p>
    <w:p w14:paraId="081A71E5" w14:textId="77777777" w:rsidR="000F46B9" w:rsidRPr="00CD059D" w:rsidRDefault="00670DD3" w:rsidP="000F46B9">
      <w:pPr>
        <w:pStyle w:val="CM2"/>
        <w:spacing w:line="240" w:lineRule="auto"/>
        <w:rPr>
          <w:rFonts w:cs="Palatino"/>
          <w:color w:val="000000"/>
          <w:sz w:val="20"/>
          <w:szCs w:val="20"/>
        </w:rPr>
      </w:pPr>
      <w:r w:rsidRPr="00CD059D">
        <w:rPr>
          <w:rFonts w:cs="Palatino"/>
          <w:color w:val="000000"/>
          <w:sz w:val="20"/>
          <w:szCs w:val="20"/>
        </w:rPr>
        <w:t xml:space="preserve">Required Readings from ecourseware </w:t>
      </w:r>
    </w:p>
    <w:p w14:paraId="668185C8" w14:textId="77777777" w:rsidR="000F46B9" w:rsidRPr="00CD059D" w:rsidRDefault="00670DD3" w:rsidP="007D4E09">
      <w:pPr>
        <w:pStyle w:val="CM2"/>
        <w:numPr>
          <w:ilvl w:val="0"/>
          <w:numId w:val="27"/>
        </w:numPr>
        <w:spacing w:line="240" w:lineRule="auto"/>
        <w:rPr>
          <w:rFonts w:cs="Palatino"/>
          <w:color w:val="000000"/>
          <w:sz w:val="20"/>
          <w:szCs w:val="20"/>
        </w:rPr>
      </w:pPr>
      <w:r w:rsidRPr="00CD059D">
        <w:rPr>
          <w:sz w:val="20"/>
          <w:szCs w:val="20"/>
        </w:rPr>
        <w:t xml:space="preserve">Worts, D. 2006 Measuring Museum Meaning: A Critical Assessment Framework. </w:t>
      </w:r>
      <w:r w:rsidRPr="00CD059D">
        <w:rPr>
          <w:i/>
          <w:iCs/>
          <w:sz w:val="20"/>
          <w:szCs w:val="20"/>
        </w:rPr>
        <w:t xml:space="preserve">Journal of Museum Education </w:t>
      </w:r>
      <w:r w:rsidRPr="00CD059D">
        <w:rPr>
          <w:sz w:val="20"/>
          <w:szCs w:val="20"/>
        </w:rPr>
        <w:t>31(1)</w:t>
      </w:r>
      <w:proofErr w:type="gramStart"/>
      <w:r w:rsidRPr="00CD059D">
        <w:rPr>
          <w:sz w:val="20"/>
          <w:szCs w:val="20"/>
        </w:rPr>
        <w:t>:41</w:t>
      </w:r>
      <w:proofErr w:type="gramEnd"/>
      <w:r w:rsidRPr="00CD059D">
        <w:rPr>
          <w:sz w:val="20"/>
          <w:szCs w:val="20"/>
        </w:rPr>
        <w:t xml:space="preserve">-49. </w:t>
      </w:r>
    </w:p>
    <w:p w14:paraId="7E03B2E8" w14:textId="77777777" w:rsidR="000F46B9" w:rsidRPr="00CD059D" w:rsidRDefault="00670DD3" w:rsidP="007D4E09">
      <w:pPr>
        <w:pStyle w:val="CM2"/>
        <w:numPr>
          <w:ilvl w:val="0"/>
          <w:numId w:val="27"/>
        </w:numPr>
        <w:spacing w:line="240" w:lineRule="auto"/>
        <w:rPr>
          <w:rFonts w:cs="Palatino"/>
          <w:color w:val="000000"/>
          <w:sz w:val="20"/>
          <w:szCs w:val="20"/>
        </w:rPr>
      </w:pPr>
      <w:r w:rsidRPr="00CD059D">
        <w:rPr>
          <w:sz w:val="20"/>
          <w:szCs w:val="20"/>
        </w:rPr>
        <w:t xml:space="preserve">Diamond, Judy and Jessica J. Luke, and David H. Uttal. 2009. In </w:t>
      </w:r>
      <w:r w:rsidRPr="00CD059D">
        <w:rPr>
          <w:i/>
          <w:iCs/>
          <w:sz w:val="20"/>
          <w:szCs w:val="20"/>
        </w:rPr>
        <w:t>Practical Evaluation Guide: Tool for Museums and Other Informal Educational Settings</w:t>
      </w:r>
      <w:r w:rsidRPr="00CD059D">
        <w:rPr>
          <w:sz w:val="20"/>
          <w:szCs w:val="20"/>
        </w:rPr>
        <w:t xml:space="preserve">, Second Edition, pp. 45-91. AltaMira Press, New York. </w:t>
      </w:r>
    </w:p>
    <w:p w14:paraId="50E3F4A3" w14:textId="77777777" w:rsidR="000F46B9" w:rsidRPr="00CD059D" w:rsidRDefault="00670DD3" w:rsidP="007D4E09">
      <w:pPr>
        <w:pStyle w:val="CM2"/>
        <w:numPr>
          <w:ilvl w:val="0"/>
          <w:numId w:val="27"/>
        </w:numPr>
        <w:spacing w:line="240" w:lineRule="auto"/>
        <w:rPr>
          <w:rFonts w:cs="Palatino"/>
          <w:color w:val="000000"/>
          <w:sz w:val="20"/>
          <w:szCs w:val="20"/>
        </w:rPr>
      </w:pPr>
      <w:r w:rsidRPr="00CD059D">
        <w:rPr>
          <w:sz w:val="20"/>
          <w:szCs w:val="20"/>
        </w:rPr>
        <w:t xml:space="preserve">Merendino, J. and M. A. Clark.  2010.  Accessible Wellness Workshops at the Philadelphia Museum of Art. </w:t>
      </w:r>
      <w:r w:rsidRPr="00CD059D">
        <w:rPr>
          <w:i/>
          <w:iCs/>
          <w:sz w:val="20"/>
          <w:szCs w:val="20"/>
        </w:rPr>
        <w:t xml:space="preserve">Museums and Social Issues </w:t>
      </w:r>
      <w:r w:rsidRPr="00CD059D">
        <w:rPr>
          <w:sz w:val="20"/>
          <w:szCs w:val="20"/>
        </w:rPr>
        <w:t>5(2)</w:t>
      </w:r>
      <w:proofErr w:type="gramStart"/>
      <w:r w:rsidRPr="00CD059D">
        <w:rPr>
          <w:sz w:val="20"/>
          <w:szCs w:val="20"/>
        </w:rPr>
        <w:t>:235</w:t>
      </w:r>
      <w:proofErr w:type="gramEnd"/>
      <w:r w:rsidRPr="00CD059D">
        <w:rPr>
          <w:sz w:val="20"/>
          <w:szCs w:val="20"/>
        </w:rPr>
        <w:t xml:space="preserve">-249. </w:t>
      </w:r>
    </w:p>
    <w:p w14:paraId="0EFC9174" w14:textId="77777777" w:rsidR="000F46B9" w:rsidRPr="00CD059D" w:rsidRDefault="00670DD3" w:rsidP="007D4E09">
      <w:pPr>
        <w:pStyle w:val="CM2"/>
        <w:numPr>
          <w:ilvl w:val="0"/>
          <w:numId w:val="27"/>
        </w:numPr>
        <w:spacing w:line="240" w:lineRule="auto"/>
        <w:rPr>
          <w:rFonts w:cs="Palatino"/>
          <w:color w:val="000000"/>
          <w:sz w:val="20"/>
          <w:szCs w:val="20"/>
        </w:rPr>
      </w:pPr>
      <w:r w:rsidRPr="00CD059D">
        <w:rPr>
          <w:sz w:val="20"/>
          <w:szCs w:val="20"/>
        </w:rPr>
        <w:t xml:space="preserve">Wood, E. and B. Wolf.  2008.  Between the Lines of Engagement in Museums: Indiana University and The Children's Museum of Indianapolis. </w:t>
      </w:r>
      <w:r w:rsidRPr="00CD059D">
        <w:rPr>
          <w:i/>
          <w:iCs/>
          <w:sz w:val="20"/>
          <w:szCs w:val="20"/>
        </w:rPr>
        <w:t xml:space="preserve">Journal of Museum Education </w:t>
      </w:r>
      <w:r w:rsidRPr="00CD059D">
        <w:rPr>
          <w:sz w:val="20"/>
          <w:szCs w:val="20"/>
        </w:rPr>
        <w:t>33(2)</w:t>
      </w:r>
      <w:proofErr w:type="gramStart"/>
      <w:r w:rsidRPr="00CD059D">
        <w:rPr>
          <w:sz w:val="20"/>
          <w:szCs w:val="20"/>
        </w:rPr>
        <w:t>:121</w:t>
      </w:r>
      <w:proofErr w:type="gramEnd"/>
      <w:r w:rsidRPr="00CD059D">
        <w:rPr>
          <w:sz w:val="20"/>
          <w:szCs w:val="20"/>
        </w:rPr>
        <w:t xml:space="preserve">-130. </w:t>
      </w:r>
    </w:p>
    <w:p w14:paraId="54B83A14" w14:textId="77777777" w:rsidR="009C1737" w:rsidRDefault="00670DD3" w:rsidP="007D4E09">
      <w:pPr>
        <w:pStyle w:val="CM2"/>
        <w:numPr>
          <w:ilvl w:val="0"/>
          <w:numId w:val="27"/>
        </w:numPr>
        <w:spacing w:line="240" w:lineRule="auto"/>
        <w:rPr>
          <w:sz w:val="20"/>
          <w:szCs w:val="20"/>
        </w:rPr>
      </w:pPr>
      <w:r w:rsidRPr="00CD059D">
        <w:rPr>
          <w:sz w:val="20"/>
          <w:szCs w:val="20"/>
        </w:rPr>
        <w:t>Simon, N. 2011. Participatory Design and the Future of Museums</w:t>
      </w:r>
      <w:r w:rsidRPr="00CD059D">
        <w:rPr>
          <w:i/>
          <w:iCs/>
          <w:sz w:val="20"/>
          <w:szCs w:val="20"/>
        </w:rPr>
        <w:t xml:space="preserve">. </w:t>
      </w:r>
      <w:r w:rsidRPr="00CD059D">
        <w:rPr>
          <w:sz w:val="20"/>
          <w:szCs w:val="20"/>
        </w:rPr>
        <w:t xml:space="preserve">In </w:t>
      </w:r>
      <w:r w:rsidRPr="00CD059D">
        <w:rPr>
          <w:i/>
          <w:iCs/>
          <w:sz w:val="20"/>
          <w:szCs w:val="20"/>
        </w:rPr>
        <w:t>Letting Go? Sharing Historical Authority in a User-Generated World</w:t>
      </w:r>
      <w:r w:rsidRPr="00CD059D">
        <w:rPr>
          <w:sz w:val="20"/>
          <w:szCs w:val="20"/>
        </w:rPr>
        <w:t xml:space="preserve">, edited by B. Adair, B. Filene and L. Koloski, pp. pp. 18-33. Left Coast Press, Walnut Creek. </w:t>
      </w:r>
    </w:p>
    <w:p w14:paraId="490B0919" w14:textId="07A20D57" w:rsidR="009C1737" w:rsidRPr="009C1737" w:rsidRDefault="009C1737" w:rsidP="007D4E09">
      <w:pPr>
        <w:pStyle w:val="CM2"/>
        <w:numPr>
          <w:ilvl w:val="0"/>
          <w:numId w:val="27"/>
        </w:numPr>
        <w:spacing w:line="240" w:lineRule="auto"/>
        <w:rPr>
          <w:sz w:val="20"/>
          <w:szCs w:val="20"/>
        </w:rPr>
      </w:pPr>
      <w:r>
        <w:rPr>
          <w:sz w:val="20"/>
          <w:szCs w:val="20"/>
        </w:rPr>
        <w:t xml:space="preserve">Silverman, Helaine.  2006.  The Historic District of Cusco as an Open Air Site Museum. In Archaeological Sites in Latin America, edited by Helaine Silverman, University Press of Florida, </w:t>
      </w:r>
      <w:proofErr w:type="gramStart"/>
      <w:r>
        <w:rPr>
          <w:sz w:val="20"/>
          <w:szCs w:val="20"/>
        </w:rPr>
        <w:t>pp</w:t>
      </w:r>
      <w:proofErr w:type="gramEnd"/>
      <w:r>
        <w:rPr>
          <w:sz w:val="20"/>
          <w:szCs w:val="20"/>
        </w:rPr>
        <w:t>. 159-183.</w:t>
      </w:r>
    </w:p>
    <w:p w14:paraId="0F59783B" w14:textId="77777777" w:rsidR="00670DD3" w:rsidRPr="00CD059D" w:rsidRDefault="00670DD3" w:rsidP="00670DD3">
      <w:pPr>
        <w:pStyle w:val="Default"/>
        <w:rPr>
          <w:sz w:val="20"/>
          <w:szCs w:val="20"/>
        </w:rPr>
      </w:pPr>
    </w:p>
    <w:p w14:paraId="442E7D71" w14:textId="77777777" w:rsidR="000F46B9" w:rsidRPr="00CD059D" w:rsidRDefault="00670DD3" w:rsidP="000F46B9">
      <w:pPr>
        <w:pStyle w:val="CM2"/>
        <w:spacing w:line="240" w:lineRule="auto"/>
        <w:rPr>
          <w:rFonts w:cs="Palatino"/>
          <w:color w:val="000000"/>
          <w:sz w:val="20"/>
          <w:szCs w:val="20"/>
        </w:rPr>
      </w:pPr>
      <w:r w:rsidRPr="00CD059D">
        <w:rPr>
          <w:rFonts w:cs="Palatino"/>
          <w:color w:val="000000"/>
          <w:sz w:val="20"/>
          <w:szCs w:val="20"/>
        </w:rPr>
        <w:t xml:space="preserve">Optional Readings from ecourseware </w:t>
      </w:r>
    </w:p>
    <w:p w14:paraId="4E198CD0" w14:textId="77777777" w:rsidR="000F46B9" w:rsidRPr="00CD059D" w:rsidRDefault="00670DD3" w:rsidP="007D4E09">
      <w:pPr>
        <w:pStyle w:val="CM2"/>
        <w:numPr>
          <w:ilvl w:val="0"/>
          <w:numId w:val="28"/>
        </w:numPr>
        <w:spacing w:line="240" w:lineRule="auto"/>
        <w:rPr>
          <w:rFonts w:cs="Palatino"/>
          <w:color w:val="000000"/>
          <w:sz w:val="20"/>
          <w:szCs w:val="20"/>
        </w:rPr>
      </w:pPr>
      <w:r w:rsidRPr="00CD059D">
        <w:rPr>
          <w:sz w:val="20"/>
          <w:szCs w:val="20"/>
        </w:rPr>
        <w:t xml:space="preserve">American Association of State and Local History Resource List.  Audience Research and Evaluation in History Museums and Related Institutions. </w:t>
      </w:r>
    </w:p>
    <w:p w14:paraId="5C47A74C" w14:textId="77777777" w:rsidR="000F46B9" w:rsidRPr="00CD059D" w:rsidRDefault="00670DD3" w:rsidP="007D4E09">
      <w:pPr>
        <w:pStyle w:val="CM2"/>
        <w:numPr>
          <w:ilvl w:val="0"/>
          <w:numId w:val="28"/>
        </w:numPr>
        <w:spacing w:line="240" w:lineRule="auto"/>
        <w:rPr>
          <w:rFonts w:cs="Palatino"/>
          <w:color w:val="000000"/>
          <w:sz w:val="20"/>
          <w:szCs w:val="20"/>
        </w:rPr>
      </w:pPr>
      <w:r w:rsidRPr="00CD059D">
        <w:rPr>
          <w:sz w:val="20"/>
          <w:szCs w:val="20"/>
        </w:rPr>
        <w:t xml:space="preserve">Borun, Minda and Randi Korn. 1999. </w:t>
      </w:r>
      <w:r w:rsidRPr="00CD059D">
        <w:rPr>
          <w:i/>
          <w:iCs/>
          <w:sz w:val="20"/>
          <w:szCs w:val="20"/>
        </w:rPr>
        <w:t>Introduction to Museum Evaluation</w:t>
      </w:r>
      <w:r w:rsidRPr="00CD059D">
        <w:rPr>
          <w:sz w:val="20"/>
          <w:szCs w:val="20"/>
        </w:rPr>
        <w:t xml:space="preserve">. American Association of Museums. </w:t>
      </w:r>
    </w:p>
    <w:p w14:paraId="46EF21E0" w14:textId="03B0368C" w:rsidR="00670DD3" w:rsidRPr="00CD059D" w:rsidRDefault="00670DD3" w:rsidP="007D4E09">
      <w:pPr>
        <w:pStyle w:val="CM2"/>
        <w:numPr>
          <w:ilvl w:val="0"/>
          <w:numId w:val="28"/>
        </w:numPr>
        <w:spacing w:line="240" w:lineRule="auto"/>
        <w:rPr>
          <w:rFonts w:cs="Palatino"/>
          <w:color w:val="000000"/>
          <w:sz w:val="20"/>
          <w:szCs w:val="20"/>
        </w:rPr>
      </w:pPr>
      <w:r w:rsidRPr="00CD059D">
        <w:rPr>
          <w:sz w:val="20"/>
          <w:szCs w:val="20"/>
        </w:rPr>
        <w:t xml:space="preserve">Eileen Hooper-Greenhill. 2006. Studying Visitors.  In </w:t>
      </w:r>
      <w:r w:rsidRPr="00CD059D">
        <w:rPr>
          <w:i/>
          <w:iCs/>
          <w:sz w:val="20"/>
          <w:szCs w:val="20"/>
        </w:rPr>
        <w:t xml:space="preserve">A Companion to Museum </w:t>
      </w:r>
      <w:r w:rsidR="008F54D3" w:rsidRPr="00CD059D">
        <w:rPr>
          <w:i/>
          <w:iCs/>
          <w:sz w:val="20"/>
          <w:szCs w:val="20"/>
        </w:rPr>
        <w:t>Studies</w:t>
      </w:r>
      <w:r w:rsidR="008F54D3" w:rsidRPr="00CD059D">
        <w:rPr>
          <w:sz w:val="20"/>
          <w:szCs w:val="20"/>
        </w:rPr>
        <w:t>, edited</w:t>
      </w:r>
      <w:r w:rsidRPr="00CD059D">
        <w:rPr>
          <w:sz w:val="20"/>
          <w:szCs w:val="20"/>
        </w:rPr>
        <w:t xml:space="preserve"> by Sharon Macdonald, pp. 362-376.  Blackwell Publishing, Malden MA. </w:t>
      </w:r>
    </w:p>
    <w:p w14:paraId="5EF376AC" w14:textId="77777777" w:rsidR="00670DD3" w:rsidRPr="00CD059D" w:rsidRDefault="00670DD3" w:rsidP="00670DD3">
      <w:pPr>
        <w:pStyle w:val="Default"/>
        <w:rPr>
          <w:sz w:val="20"/>
          <w:szCs w:val="20"/>
        </w:rPr>
      </w:pPr>
    </w:p>
    <w:p w14:paraId="3D1C9EB1" w14:textId="35B0B1CE" w:rsidR="00670DD3" w:rsidRPr="00CD059D" w:rsidRDefault="00561D9B" w:rsidP="00670DD3">
      <w:pPr>
        <w:pStyle w:val="CM21"/>
        <w:ind w:left="2160" w:hanging="2160"/>
        <w:rPr>
          <w:rFonts w:cs="Palatino"/>
          <w:b/>
          <w:bCs/>
          <w:color w:val="000000"/>
          <w:sz w:val="20"/>
          <w:szCs w:val="20"/>
        </w:rPr>
      </w:pPr>
      <w:r w:rsidRPr="00CD059D">
        <w:rPr>
          <w:rFonts w:cs="Palatino"/>
          <w:b/>
          <w:bCs/>
          <w:color w:val="000000"/>
          <w:sz w:val="20"/>
          <w:szCs w:val="20"/>
        </w:rPr>
        <w:t>5</w:t>
      </w:r>
      <w:r w:rsidR="00670DD3" w:rsidRPr="00CD059D">
        <w:rPr>
          <w:rFonts w:cs="Palatino"/>
          <w:b/>
          <w:bCs/>
          <w:color w:val="000000"/>
          <w:sz w:val="20"/>
          <w:szCs w:val="20"/>
        </w:rPr>
        <w:t xml:space="preserve"> November Exhibits </w:t>
      </w:r>
    </w:p>
    <w:p w14:paraId="7FC6929A" w14:textId="77777777" w:rsidR="000F46B9" w:rsidRPr="00CD059D" w:rsidRDefault="000F46B9" w:rsidP="000F46B9">
      <w:pPr>
        <w:pStyle w:val="Default"/>
        <w:rPr>
          <w:sz w:val="20"/>
          <w:szCs w:val="20"/>
        </w:rPr>
      </w:pPr>
    </w:p>
    <w:p w14:paraId="5086BBA6" w14:textId="77777777" w:rsidR="000F46B9" w:rsidRPr="00CD059D" w:rsidRDefault="00670DD3" w:rsidP="000F46B9">
      <w:pPr>
        <w:pStyle w:val="CM2"/>
        <w:spacing w:line="240" w:lineRule="auto"/>
        <w:rPr>
          <w:rFonts w:cs="Palatino"/>
          <w:color w:val="000000"/>
          <w:sz w:val="20"/>
          <w:szCs w:val="20"/>
        </w:rPr>
      </w:pPr>
      <w:r w:rsidRPr="00CD059D">
        <w:rPr>
          <w:rFonts w:cs="Palatino"/>
          <w:color w:val="000000"/>
          <w:sz w:val="20"/>
          <w:szCs w:val="20"/>
        </w:rPr>
        <w:t xml:space="preserve">Required Reading from required Texts </w:t>
      </w:r>
    </w:p>
    <w:p w14:paraId="4F09E793" w14:textId="77777777" w:rsidR="00AE5704" w:rsidRDefault="00670DD3" w:rsidP="007D4E09">
      <w:pPr>
        <w:pStyle w:val="CM2"/>
        <w:numPr>
          <w:ilvl w:val="0"/>
          <w:numId w:val="29"/>
        </w:numPr>
        <w:spacing w:line="240" w:lineRule="auto"/>
        <w:rPr>
          <w:rFonts w:cs="Palatino"/>
          <w:color w:val="000000"/>
          <w:sz w:val="20"/>
          <w:szCs w:val="20"/>
        </w:rPr>
      </w:pPr>
      <w:r w:rsidRPr="00CD059D">
        <w:rPr>
          <w:rFonts w:cs="Palatino"/>
          <w:color w:val="000000"/>
          <w:sz w:val="20"/>
          <w:szCs w:val="20"/>
        </w:rPr>
        <w:t xml:space="preserve">Herreman, Yani. 2004. Display Exhibits and Exhibitions. In ICOM, pp. 91-104 </w:t>
      </w:r>
    </w:p>
    <w:p w14:paraId="5B149CB8" w14:textId="77777777" w:rsidR="00AE5704" w:rsidRDefault="00AE5704" w:rsidP="00AE5704">
      <w:pPr>
        <w:pStyle w:val="CM2"/>
        <w:spacing w:line="240" w:lineRule="auto"/>
        <w:ind w:left="720"/>
        <w:rPr>
          <w:rFonts w:cs="Palatino"/>
          <w:color w:val="000000"/>
          <w:sz w:val="20"/>
          <w:szCs w:val="20"/>
        </w:rPr>
      </w:pPr>
    </w:p>
    <w:p w14:paraId="7485FC56" w14:textId="4A05C99E" w:rsidR="000F46B9" w:rsidRPr="00CD059D" w:rsidRDefault="00670DD3" w:rsidP="00AE5704">
      <w:pPr>
        <w:pStyle w:val="CM2"/>
        <w:spacing w:line="240" w:lineRule="auto"/>
        <w:rPr>
          <w:rFonts w:cs="Palatino"/>
          <w:color w:val="000000"/>
          <w:sz w:val="20"/>
          <w:szCs w:val="20"/>
        </w:rPr>
      </w:pPr>
      <w:r w:rsidRPr="00CD059D">
        <w:rPr>
          <w:rFonts w:cs="Palatino"/>
          <w:color w:val="000000"/>
          <w:sz w:val="20"/>
          <w:szCs w:val="20"/>
        </w:rPr>
        <w:t xml:space="preserve">Required Readings from ecourseware </w:t>
      </w:r>
    </w:p>
    <w:p w14:paraId="43CF1A85" w14:textId="77777777" w:rsidR="000F46B9" w:rsidRPr="00CD059D" w:rsidRDefault="00670DD3" w:rsidP="007D4E09">
      <w:pPr>
        <w:pStyle w:val="CM2"/>
        <w:numPr>
          <w:ilvl w:val="0"/>
          <w:numId w:val="29"/>
        </w:numPr>
        <w:spacing w:line="240" w:lineRule="auto"/>
        <w:rPr>
          <w:rFonts w:cs="Palatino"/>
          <w:color w:val="000000"/>
          <w:sz w:val="20"/>
          <w:szCs w:val="20"/>
        </w:rPr>
      </w:pPr>
      <w:r w:rsidRPr="00CD059D">
        <w:rPr>
          <w:sz w:val="20"/>
          <w:szCs w:val="20"/>
        </w:rPr>
        <w:t xml:space="preserve">Serrell, Beverly. 1996. </w:t>
      </w:r>
      <w:r w:rsidRPr="00CD059D">
        <w:rPr>
          <w:i/>
          <w:iCs/>
          <w:sz w:val="20"/>
          <w:szCs w:val="20"/>
        </w:rPr>
        <w:t>Exhibit Labels: An Interpretive Approach</w:t>
      </w:r>
      <w:r w:rsidRPr="00CD059D">
        <w:rPr>
          <w:sz w:val="20"/>
          <w:szCs w:val="20"/>
        </w:rPr>
        <w:t xml:space="preserve">. Chapters 1-4, pp. 1-50, Alta Mira Press, New York. </w:t>
      </w:r>
    </w:p>
    <w:p w14:paraId="58BD3A6D" w14:textId="77777777" w:rsidR="000F46B9" w:rsidRPr="00CD059D" w:rsidRDefault="00670DD3" w:rsidP="007D4E09">
      <w:pPr>
        <w:pStyle w:val="CM2"/>
        <w:numPr>
          <w:ilvl w:val="0"/>
          <w:numId w:val="29"/>
        </w:numPr>
        <w:spacing w:line="240" w:lineRule="auto"/>
        <w:rPr>
          <w:rFonts w:cs="Palatino"/>
          <w:color w:val="000000"/>
          <w:sz w:val="20"/>
          <w:szCs w:val="20"/>
        </w:rPr>
      </w:pPr>
      <w:r w:rsidRPr="00CD059D">
        <w:rPr>
          <w:sz w:val="20"/>
          <w:szCs w:val="20"/>
        </w:rPr>
        <w:t xml:space="preserve">Parman, Alice and Jeffrey Flowers. 2008. </w:t>
      </w:r>
      <w:r w:rsidRPr="00CD059D">
        <w:rPr>
          <w:i/>
          <w:iCs/>
          <w:sz w:val="20"/>
          <w:szCs w:val="20"/>
        </w:rPr>
        <w:t>Exhibit Makeovers</w:t>
      </w:r>
      <w:r w:rsidRPr="00CD059D">
        <w:rPr>
          <w:sz w:val="20"/>
          <w:szCs w:val="20"/>
        </w:rPr>
        <w:t xml:space="preserve">, pp1-5 &amp; 59-76. Alta Mira Press, New York </w:t>
      </w:r>
    </w:p>
    <w:p w14:paraId="1A110E07" w14:textId="35042C32" w:rsidR="000F46B9" w:rsidRPr="00CD059D" w:rsidRDefault="00670DD3" w:rsidP="007D4E09">
      <w:pPr>
        <w:pStyle w:val="CM2"/>
        <w:numPr>
          <w:ilvl w:val="0"/>
          <w:numId w:val="29"/>
        </w:numPr>
        <w:spacing w:line="240" w:lineRule="auto"/>
        <w:rPr>
          <w:rFonts w:cs="Palatino"/>
          <w:color w:val="000000"/>
          <w:sz w:val="20"/>
          <w:szCs w:val="20"/>
        </w:rPr>
      </w:pPr>
      <w:r w:rsidRPr="00CD059D">
        <w:rPr>
          <w:sz w:val="20"/>
          <w:szCs w:val="20"/>
        </w:rPr>
        <w:t xml:space="preserve">Connolly, Robert P. 2011. From Actors to Directors: New Voices at the C.H. Nash Museum at Chucalissa. </w:t>
      </w:r>
      <w:r w:rsidRPr="00CD059D">
        <w:rPr>
          <w:i/>
          <w:iCs/>
          <w:sz w:val="20"/>
          <w:szCs w:val="20"/>
        </w:rPr>
        <w:t>Practicing Anthropology</w:t>
      </w:r>
      <w:r w:rsidRPr="00CD059D">
        <w:rPr>
          <w:sz w:val="20"/>
          <w:szCs w:val="20"/>
        </w:rPr>
        <w:t>. Vol</w:t>
      </w:r>
      <w:r w:rsidR="008A596F">
        <w:rPr>
          <w:sz w:val="20"/>
          <w:szCs w:val="20"/>
        </w:rPr>
        <w:t>ume</w:t>
      </w:r>
      <w:r w:rsidRPr="00CD059D">
        <w:rPr>
          <w:sz w:val="20"/>
          <w:szCs w:val="20"/>
        </w:rPr>
        <w:t xml:space="preserve"> 33, No. 2, pp. 35-39. </w:t>
      </w:r>
    </w:p>
    <w:p w14:paraId="2903E8AB" w14:textId="240D1BAA" w:rsidR="000F46B9" w:rsidRPr="00CD059D" w:rsidRDefault="00670DD3" w:rsidP="007D4E09">
      <w:pPr>
        <w:pStyle w:val="CM2"/>
        <w:numPr>
          <w:ilvl w:val="0"/>
          <w:numId w:val="29"/>
        </w:numPr>
        <w:spacing w:line="240" w:lineRule="auto"/>
        <w:rPr>
          <w:rFonts w:cs="Palatino"/>
          <w:color w:val="000000"/>
          <w:sz w:val="20"/>
          <w:szCs w:val="20"/>
        </w:rPr>
      </w:pPr>
      <w:r w:rsidRPr="00CD059D">
        <w:rPr>
          <w:sz w:val="20"/>
          <w:szCs w:val="20"/>
        </w:rPr>
        <w:t>Czajkowski, J. W. 2011.  Changing the Rules: Making Space for Interactive Learning in</w:t>
      </w:r>
      <w:r w:rsidR="00AE5704">
        <w:rPr>
          <w:sz w:val="20"/>
          <w:szCs w:val="20"/>
        </w:rPr>
        <w:t xml:space="preserve"> </w:t>
      </w:r>
      <w:r w:rsidRPr="00CD059D">
        <w:rPr>
          <w:sz w:val="20"/>
          <w:szCs w:val="20"/>
        </w:rPr>
        <w:t xml:space="preserve">the Galleries of the Detroit Institute of Arts. </w:t>
      </w:r>
      <w:r w:rsidRPr="00CD059D">
        <w:rPr>
          <w:i/>
          <w:iCs/>
          <w:sz w:val="20"/>
          <w:szCs w:val="20"/>
        </w:rPr>
        <w:t xml:space="preserve">Journal of Museum Education </w:t>
      </w:r>
      <w:r w:rsidRPr="00CD059D">
        <w:rPr>
          <w:sz w:val="20"/>
          <w:szCs w:val="20"/>
        </w:rPr>
        <w:t>36(2)</w:t>
      </w:r>
      <w:proofErr w:type="gramStart"/>
      <w:r w:rsidRPr="00CD059D">
        <w:rPr>
          <w:sz w:val="20"/>
          <w:szCs w:val="20"/>
        </w:rPr>
        <w:t>:171</w:t>
      </w:r>
      <w:proofErr w:type="gramEnd"/>
      <w:r w:rsidRPr="00CD059D">
        <w:rPr>
          <w:sz w:val="20"/>
          <w:szCs w:val="20"/>
        </w:rPr>
        <w:t xml:space="preserve">-178. </w:t>
      </w:r>
    </w:p>
    <w:p w14:paraId="7C2DE727" w14:textId="45BE19EF" w:rsidR="00670DD3" w:rsidRDefault="00670DD3" w:rsidP="007D4E09">
      <w:pPr>
        <w:pStyle w:val="CM2"/>
        <w:numPr>
          <w:ilvl w:val="0"/>
          <w:numId w:val="29"/>
        </w:numPr>
        <w:spacing w:line="240" w:lineRule="auto"/>
        <w:rPr>
          <w:sz w:val="20"/>
          <w:szCs w:val="20"/>
        </w:rPr>
      </w:pPr>
      <w:r w:rsidRPr="00CD059D">
        <w:rPr>
          <w:sz w:val="20"/>
          <w:szCs w:val="20"/>
        </w:rPr>
        <w:t>Flagler, M. C. 2012.  Interpreting Difficult Issues</w:t>
      </w:r>
      <w:r w:rsidRPr="00CD059D">
        <w:rPr>
          <w:i/>
          <w:iCs/>
          <w:sz w:val="20"/>
          <w:szCs w:val="20"/>
        </w:rPr>
        <w:t xml:space="preserve">. </w:t>
      </w:r>
      <w:r w:rsidRPr="00CD059D">
        <w:rPr>
          <w:sz w:val="20"/>
          <w:szCs w:val="20"/>
        </w:rPr>
        <w:t xml:space="preserve">In </w:t>
      </w:r>
      <w:r w:rsidRPr="00CD059D">
        <w:rPr>
          <w:i/>
          <w:iCs/>
          <w:sz w:val="20"/>
          <w:szCs w:val="20"/>
        </w:rPr>
        <w:t>Interpret</w:t>
      </w:r>
      <w:r w:rsidR="00AE5704">
        <w:rPr>
          <w:i/>
          <w:iCs/>
          <w:sz w:val="20"/>
          <w:szCs w:val="20"/>
        </w:rPr>
        <w:t xml:space="preserve">ation: Education, Programs, and </w:t>
      </w:r>
      <w:r w:rsidRPr="00CD059D">
        <w:rPr>
          <w:i/>
          <w:iCs/>
          <w:sz w:val="20"/>
          <w:szCs w:val="20"/>
        </w:rPr>
        <w:t>Exhibits</w:t>
      </w:r>
      <w:r w:rsidRPr="00CD059D">
        <w:rPr>
          <w:sz w:val="20"/>
          <w:szCs w:val="20"/>
        </w:rPr>
        <w:t>, edited by C. Catlin-Legutko and S. Klinger, pp. 26-48. Small Museum</w:t>
      </w:r>
      <w:r w:rsidR="008A596F">
        <w:rPr>
          <w:sz w:val="20"/>
          <w:szCs w:val="20"/>
        </w:rPr>
        <w:t xml:space="preserve"> Toolbox. Volume</w:t>
      </w:r>
      <w:r w:rsidRPr="00CD059D">
        <w:rPr>
          <w:sz w:val="20"/>
          <w:szCs w:val="20"/>
        </w:rPr>
        <w:t xml:space="preserve"> 5. AltaMira Press, New York. </w:t>
      </w:r>
    </w:p>
    <w:p w14:paraId="25EB01B5" w14:textId="77777777" w:rsidR="00AE5704" w:rsidRDefault="00AE5704" w:rsidP="00AE5704">
      <w:pPr>
        <w:pStyle w:val="Default"/>
      </w:pPr>
    </w:p>
    <w:p w14:paraId="43AD3207" w14:textId="66651600" w:rsidR="00AE5704" w:rsidRDefault="00AE5704" w:rsidP="00AE5704">
      <w:pPr>
        <w:pStyle w:val="Default"/>
        <w:rPr>
          <w:sz w:val="20"/>
          <w:szCs w:val="20"/>
        </w:rPr>
      </w:pPr>
      <w:r>
        <w:rPr>
          <w:sz w:val="20"/>
          <w:szCs w:val="20"/>
        </w:rPr>
        <w:t>Optional Reading from ecourseware</w:t>
      </w:r>
    </w:p>
    <w:p w14:paraId="40CD3561" w14:textId="43EC37C2" w:rsidR="00AE5704" w:rsidRPr="007E6D69" w:rsidRDefault="00AE5704" w:rsidP="007D4E09">
      <w:pPr>
        <w:pStyle w:val="Default"/>
        <w:numPr>
          <w:ilvl w:val="0"/>
          <w:numId w:val="38"/>
        </w:numPr>
        <w:rPr>
          <w:sz w:val="20"/>
          <w:szCs w:val="20"/>
        </w:rPr>
      </w:pPr>
      <w:r w:rsidRPr="00AE5704">
        <w:rPr>
          <w:sz w:val="20"/>
          <w:szCs w:val="20"/>
        </w:rPr>
        <w:t>Connolly, Robert P. et al.  2012.  The C.H. Nash Museum</w:t>
      </w:r>
      <w:r w:rsidR="007E6D69">
        <w:rPr>
          <w:sz w:val="20"/>
          <w:szCs w:val="20"/>
        </w:rPr>
        <w:t xml:space="preserve"> </w:t>
      </w:r>
      <w:r w:rsidRPr="007E6D69">
        <w:rPr>
          <w:sz w:val="20"/>
          <w:szCs w:val="20"/>
        </w:rPr>
        <w:t>at Chucalissa</w:t>
      </w:r>
      <w:r w:rsidR="007E6D69">
        <w:rPr>
          <w:sz w:val="20"/>
          <w:szCs w:val="20"/>
        </w:rPr>
        <w:t xml:space="preserve">: </w:t>
      </w:r>
      <w:r w:rsidRPr="007E6D69">
        <w:rPr>
          <w:sz w:val="20"/>
          <w:szCs w:val="20"/>
        </w:rPr>
        <w:t xml:space="preserve">Community Engagement at an Archaeological Site.  </w:t>
      </w:r>
      <w:r w:rsidRPr="007E6D69">
        <w:rPr>
          <w:i/>
          <w:sz w:val="20"/>
          <w:szCs w:val="20"/>
        </w:rPr>
        <w:t>Museum and Social Issues</w:t>
      </w:r>
      <w:r w:rsidRPr="007E6D69">
        <w:rPr>
          <w:sz w:val="20"/>
          <w:szCs w:val="20"/>
        </w:rPr>
        <w:t>, Volume 7, No. 2, pp. 227-243.</w:t>
      </w:r>
    </w:p>
    <w:p w14:paraId="0809C27A" w14:textId="77777777" w:rsidR="00670DD3" w:rsidRPr="00CD059D" w:rsidRDefault="00670DD3" w:rsidP="00670DD3">
      <w:pPr>
        <w:pStyle w:val="Default"/>
        <w:rPr>
          <w:sz w:val="20"/>
          <w:szCs w:val="20"/>
        </w:rPr>
      </w:pPr>
    </w:p>
    <w:p w14:paraId="797666CF" w14:textId="1D76556A" w:rsidR="00670DD3" w:rsidRPr="00CD059D" w:rsidRDefault="00561D9B" w:rsidP="00670DD3">
      <w:pPr>
        <w:pStyle w:val="CM21"/>
        <w:rPr>
          <w:rFonts w:cs="Palatino"/>
          <w:b/>
          <w:bCs/>
          <w:color w:val="000000"/>
          <w:sz w:val="20"/>
          <w:szCs w:val="20"/>
        </w:rPr>
      </w:pPr>
      <w:r w:rsidRPr="00CD059D">
        <w:rPr>
          <w:rFonts w:cs="Palatino"/>
          <w:b/>
          <w:bCs/>
          <w:color w:val="000000"/>
          <w:sz w:val="20"/>
          <w:szCs w:val="20"/>
        </w:rPr>
        <w:t>12</w:t>
      </w:r>
      <w:r w:rsidR="00670DD3" w:rsidRPr="00CD059D">
        <w:rPr>
          <w:rFonts w:cs="Palatino"/>
          <w:b/>
          <w:bCs/>
          <w:color w:val="000000"/>
          <w:sz w:val="20"/>
          <w:szCs w:val="20"/>
        </w:rPr>
        <w:t xml:space="preserve"> November The Digital Museum </w:t>
      </w:r>
    </w:p>
    <w:p w14:paraId="5C8EEB22" w14:textId="77777777" w:rsidR="000F46B9" w:rsidRPr="00CD059D" w:rsidRDefault="000F46B9" w:rsidP="000F46B9">
      <w:pPr>
        <w:pStyle w:val="Default"/>
        <w:rPr>
          <w:sz w:val="20"/>
          <w:szCs w:val="20"/>
        </w:rPr>
      </w:pPr>
    </w:p>
    <w:p w14:paraId="4E52FEA5" w14:textId="77777777" w:rsidR="00670DD3" w:rsidRPr="00CD059D" w:rsidRDefault="00670DD3" w:rsidP="00670DD3">
      <w:pPr>
        <w:pStyle w:val="CM21"/>
        <w:rPr>
          <w:rFonts w:cs="Palatino"/>
          <w:color w:val="000000"/>
          <w:sz w:val="20"/>
          <w:szCs w:val="20"/>
        </w:rPr>
      </w:pPr>
      <w:r w:rsidRPr="00AD4668">
        <w:rPr>
          <w:rFonts w:cs="Palatino"/>
          <w:color w:val="000000"/>
          <w:sz w:val="20"/>
          <w:szCs w:val="20"/>
          <w:highlight w:val="yellow"/>
        </w:rPr>
        <w:t>***** Second Project Assignment Due at Start of Class Period *****</w:t>
      </w:r>
      <w:r w:rsidRPr="00CD059D">
        <w:rPr>
          <w:rFonts w:cs="Palatino"/>
          <w:color w:val="000000"/>
          <w:sz w:val="20"/>
          <w:szCs w:val="20"/>
        </w:rPr>
        <w:t xml:space="preserve"> </w:t>
      </w:r>
    </w:p>
    <w:p w14:paraId="71DF5A41" w14:textId="77777777" w:rsidR="000F46B9" w:rsidRPr="00CD059D" w:rsidRDefault="000F46B9" w:rsidP="00670DD3">
      <w:pPr>
        <w:pStyle w:val="CM2"/>
        <w:spacing w:line="240" w:lineRule="auto"/>
        <w:rPr>
          <w:rFonts w:cs="Palatino"/>
          <w:color w:val="000000"/>
          <w:sz w:val="20"/>
          <w:szCs w:val="20"/>
        </w:rPr>
      </w:pPr>
    </w:p>
    <w:p w14:paraId="44F38631" w14:textId="77777777" w:rsidR="000F46B9" w:rsidRPr="00CD059D" w:rsidRDefault="00670DD3" w:rsidP="000F46B9">
      <w:pPr>
        <w:pStyle w:val="CM2"/>
        <w:spacing w:line="240" w:lineRule="auto"/>
        <w:rPr>
          <w:rFonts w:cs="Palatino"/>
          <w:color w:val="000000"/>
          <w:sz w:val="20"/>
          <w:szCs w:val="20"/>
        </w:rPr>
      </w:pPr>
      <w:r w:rsidRPr="00CD059D">
        <w:rPr>
          <w:rFonts w:cs="Palatino"/>
          <w:color w:val="000000"/>
          <w:sz w:val="20"/>
          <w:szCs w:val="20"/>
        </w:rPr>
        <w:t xml:space="preserve">Required Readings from ecourseware </w:t>
      </w:r>
    </w:p>
    <w:p w14:paraId="0B283374" w14:textId="7B450440" w:rsidR="007E6D69" w:rsidRPr="007E6D69" w:rsidRDefault="007E6D69" w:rsidP="007D4E09">
      <w:pPr>
        <w:pStyle w:val="Default"/>
        <w:numPr>
          <w:ilvl w:val="0"/>
          <w:numId w:val="30"/>
        </w:numPr>
        <w:rPr>
          <w:sz w:val="20"/>
          <w:szCs w:val="20"/>
        </w:rPr>
      </w:pPr>
      <w:r>
        <w:rPr>
          <w:sz w:val="20"/>
          <w:szCs w:val="20"/>
        </w:rPr>
        <w:t xml:space="preserve">Philips, Lori Byrd.  2013.  </w:t>
      </w:r>
      <w:r w:rsidRPr="007E6D69">
        <w:rPr>
          <w:sz w:val="20"/>
          <w:szCs w:val="20"/>
        </w:rPr>
        <w:t>The Temple and the Bazaar: Wikipedia as a Platform</w:t>
      </w:r>
    </w:p>
    <w:p w14:paraId="72825636" w14:textId="2BD64F89" w:rsidR="007E6D69" w:rsidRPr="007E6D69" w:rsidRDefault="007E6D69" w:rsidP="007E6D69">
      <w:pPr>
        <w:pStyle w:val="Default"/>
        <w:ind w:left="720"/>
        <w:rPr>
          <w:sz w:val="20"/>
          <w:szCs w:val="20"/>
        </w:rPr>
      </w:pPr>
      <w:proofErr w:type="gramStart"/>
      <w:r w:rsidRPr="007E6D69">
        <w:rPr>
          <w:sz w:val="20"/>
          <w:szCs w:val="20"/>
        </w:rPr>
        <w:t>for</w:t>
      </w:r>
      <w:proofErr w:type="gramEnd"/>
      <w:r w:rsidRPr="007E6D69">
        <w:rPr>
          <w:sz w:val="20"/>
          <w:szCs w:val="20"/>
        </w:rPr>
        <w:t xml:space="preserve"> Open Authority in Museums</w:t>
      </w:r>
      <w:r>
        <w:rPr>
          <w:sz w:val="20"/>
          <w:szCs w:val="20"/>
        </w:rPr>
        <w:t xml:space="preserve">.  </w:t>
      </w:r>
      <w:r w:rsidRPr="007E6D69">
        <w:rPr>
          <w:i/>
          <w:sz w:val="20"/>
          <w:szCs w:val="20"/>
        </w:rPr>
        <w:t>Curator</w:t>
      </w:r>
      <w:r>
        <w:rPr>
          <w:sz w:val="20"/>
          <w:szCs w:val="20"/>
        </w:rPr>
        <w:t xml:space="preserve"> </w:t>
      </w:r>
      <w:r w:rsidRPr="007E6D69">
        <w:rPr>
          <w:sz w:val="20"/>
          <w:szCs w:val="20"/>
        </w:rPr>
        <w:t>Volume 56</w:t>
      </w:r>
      <w:r>
        <w:rPr>
          <w:sz w:val="20"/>
          <w:szCs w:val="20"/>
        </w:rPr>
        <w:t>,</w:t>
      </w:r>
      <w:r w:rsidRPr="007E6D69">
        <w:rPr>
          <w:sz w:val="20"/>
          <w:szCs w:val="20"/>
        </w:rPr>
        <w:t xml:space="preserve"> Number 2</w:t>
      </w:r>
      <w:r>
        <w:rPr>
          <w:sz w:val="20"/>
          <w:szCs w:val="20"/>
        </w:rPr>
        <w:t>.</w:t>
      </w:r>
    </w:p>
    <w:p w14:paraId="1068E40B" w14:textId="77777777" w:rsidR="000F46B9" w:rsidRPr="003E4671" w:rsidRDefault="00670DD3" w:rsidP="007D4E09">
      <w:pPr>
        <w:pStyle w:val="CM2"/>
        <w:numPr>
          <w:ilvl w:val="0"/>
          <w:numId w:val="30"/>
        </w:numPr>
        <w:spacing w:line="240" w:lineRule="auto"/>
        <w:rPr>
          <w:rFonts w:cs="Palatino"/>
          <w:sz w:val="20"/>
          <w:szCs w:val="20"/>
        </w:rPr>
      </w:pPr>
      <w:r w:rsidRPr="003E4671">
        <w:rPr>
          <w:sz w:val="20"/>
          <w:szCs w:val="20"/>
        </w:rPr>
        <w:t xml:space="preserve">McGonigal, Jane M. 2011. </w:t>
      </w:r>
      <w:r w:rsidRPr="003E4671">
        <w:rPr>
          <w:i/>
          <w:iCs/>
          <w:sz w:val="20"/>
          <w:szCs w:val="20"/>
        </w:rPr>
        <w:t>Reality is Broken</w:t>
      </w:r>
      <w:r w:rsidRPr="003E4671">
        <w:rPr>
          <w:sz w:val="20"/>
          <w:szCs w:val="20"/>
        </w:rPr>
        <w:t xml:space="preserve">, pp. 1-15. The Penguin Press, New York. </w:t>
      </w:r>
    </w:p>
    <w:p w14:paraId="0AD907EF" w14:textId="28F5CE80" w:rsidR="000F46B9" w:rsidRPr="003E4671" w:rsidRDefault="00670DD3" w:rsidP="007D4E09">
      <w:pPr>
        <w:pStyle w:val="CM2"/>
        <w:numPr>
          <w:ilvl w:val="0"/>
          <w:numId w:val="30"/>
        </w:numPr>
        <w:spacing w:line="240" w:lineRule="auto"/>
        <w:rPr>
          <w:rFonts w:cs="Palatino"/>
          <w:sz w:val="20"/>
          <w:szCs w:val="20"/>
        </w:rPr>
      </w:pPr>
      <w:r w:rsidRPr="003E4671">
        <w:rPr>
          <w:sz w:val="20"/>
          <w:szCs w:val="20"/>
        </w:rPr>
        <w:t xml:space="preserve">Proctor, Nancy. 2011. </w:t>
      </w:r>
      <w:r w:rsidRPr="003E4671">
        <w:rPr>
          <w:i/>
          <w:iCs/>
          <w:sz w:val="20"/>
          <w:szCs w:val="20"/>
        </w:rPr>
        <w:t>Mobile Apps for Museums: The AAM Guide to Planning and Strategy</w:t>
      </w:r>
      <w:r w:rsidRPr="003E4671">
        <w:rPr>
          <w:sz w:val="20"/>
          <w:szCs w:val="20"/>
        </w:rPr>
        <w:t>,</w:t>
      </w:r>
      <w:r w:rsidR="008A596F">
        <w:rPr>
          <w:sz w:val="20"/>
          <w:szCs w:val="20"/>
        </w:rPr>
        <w:t xml:space="preserve"> </w:t>
      </w:r>
      <w:r w:rsidRPr="003E4671">
        <w:rPr>
          <w:sz w:val="20"/>
          <w:szCs w:val="20"/>
        </w:rPr>
        <w:t xml:space="preserve">pp. 7-24. American Association of Museums, Washington D.C. </w:t>
      </w:r>
    </w:p>
    <w:p w14:paraId="3BB379B8" w14:textId="77777777" w:rsidR="000F46B9" w:rsidRPr="003E4671" w:rsidRDefault="00670DD3" w:rsidP="007D4E09">
      <w:pPr>
        <w:pStyle w:val="CM2"/>
        <w:numPr>
          <w:ilvl w:val="0"/>
          <w:numId w:val="30"/>
        </w:numPr>
        <w:spacing w:line="240" w:lineRule="auto"/>
        <w:rPr>
          <w:rFonts w:cs="Palatino"/>
          <w:sz w:val="20"/>
          <w:szCs w:val="20"/>
        </w:rPr>
      </w:pPr>
      <w:r w:rsidRPr="003E4671">
        <w:rPr>
          <w:sz w:val="20"/>
          <w:szCs w:val="20"/>
        </w:rPr>
        <w:t xml:space="preserve">Din, Herminia and Phyllis Hecht. 2007. </w:t>
      </w:r>
      <w:proofErr w:type="gramStart"/>
      <w:r w:rsidRPr="003E4671">
        <w:rPr>
          <w:sz w:val="20"/>
          <w:szCs w:val="20"/>
        </w:rPr>
        <w:t>selected</w:t>
      </w:r>
      <w:proofErr w:type="gramEnd"/>
      <w:r w:rsidRPr="003E4671">
        <w:rPr>
          <w:sz w:val="20"/>
          <w:szCs w:val="20"/>
        </w:rPr>
        <w:t xml:space="preserve"> readings from </w:t>
      </w:r>
      <w:r w:rsidRPr="003E4671">
        <w:rPr>
          <w:i/>
          <w:iCs/>
          <w:sz w:val="20"/>
          <w:szCs w:val="20"/>
        </w:rPr>
        <w:t xml:space="preserve">The Digital Museum: A Think Guide. </w:t>
      </w:r>
      <w:r w:rsidRPr="003E4671">
        <w:rPr>
          <w:sz w:val="20"/>
          <w:szCs w:val="20"/>
        </w:rPr>
        <w:t xml:space="preserve">American Association of Museums. </w:t>
      </w:r>
    </w:p>
    <w:p w14:paraId="74DC425B" w14:textId="6363DB46" w:rsidR="0009777D" w:rsidRPr="003E4671" w:rsidRDefault="00670DD3" w:rsidP="007D4E09">
      <w:pPr>
        <w:pStyle w:val="CM11"/>
        <w:numPr>
          <w:ilvl w:val="0"/>
          <w:numId w:val="37"/>
        </w:numPr>
        <w:spacing w:line="240" w:lineRule="auto"/>
        <w:rPr>
          <w:rFonts w:cs="Palatino"/>
          <w:sz w:val="20"/>
          <w:szCs w:val="20"/>
        </w:rPr>
      </w:pPr>
      <w:r w:rsidRPr="003E4671">
        <w:rPr>
          <w:sz w:val="20"/>
          <w:szCs w:val="20"/>
        </w:rPr>
        <w:t xml:space="preserve">Wakkary, Ron, et al. 2012. Situating the Sociability of Interactive Museum Guides. In </w:t>
      </w:r>
      <w:r w:rsidRPr="003E4671">
        <w:rPr>
          <w:i/>
          <w:iCs/>
          <w:sz w:val="20"/>
          <w:szCs w:val="20"/>
        </w:rPr>
        <w:t>Heritage and Social Media: Understanding Heritage in a Participating Culture</w:t>
      </w:r>
      <w:r w:rsidRPr="003E4671">
        <w:rPr>
          <w:sz w:val="20"/>
          <w:szCs w:val="20"/>
        </w:rPr>
        <w:t>, edited by Elisa Gia</w:t>
      </w:r>
      <w:r w:rsidR="000F46B9" w:rsidRPr="003E4671">
        <w:rPr>
          <w:sz w:val="20"/>
          <w:szCs w:val="20"/>
        </w:rPr>
        <w:t>ccardi, pp. 217-238. Routledge.</w:t>
      </w:r>
      <w:r w:rsidR="0009777D" w:rsidRPr="003E4671">
        <w:rPr>
          <w:sz w:val="20"/>
          <w:szCs w:val="20"/>
        </w:rPr>
        <w:t xml:space="preserve">  </w:t>
      </w:r>
    </w:p>
    <w:p w14:paraId="43E71F04" w14:textId="0769571C" w:rsidR="000F46B9" w:rsidRPr="003E4671" w:rsidRDefault="0009777D" w:rsidP="007D4E09">
      <w:pPr>
        <w:pStyle w:val="CM11"/>
        <w:numPr>
          <w:ilvl w:val="0"/>
          <w:numId w:val="36"/>
        </w:numPr>
        <w:rPr>
          <w:i/>
          <w:iCs/>
          <w:sz w:val="20"/>
          <w:szCs w:val="20"/>
        </w:rPr>
      </w:pPr>
      <w:r w:rsidRPr="003E4671">
        <w:rPr>
          <w:sz w:val="20"/>
          <w:szCs w:val="20"/>
        </w:rPr>
        <w:t xml:space="preserve">Hirtle, Peter, et al. </w:t>
      </w:r>
      <w:r w:rsidR="003E4671" w:rsidRPr="003E4671">
        <w:rPr>
          <w:sz w:val="20"/>
          <w:szCs w:val="20"/>
        </w:rPr>
        <w:t xml:space="preserve">2009. </w:t>
      </w:r>
      <w:r w:rsidRPr="003E4671">
        <w:rPr>
          <w:sz w:val="20"/>
          <w:szCs w:val="20"/>
        </w:rPr>
        <w:t xml:space="preserve"> </w:t>
      </w:r>
      <w:r w:rsidR="003E4671" w:rsidRPr="003E4671">
        <w:rPr>
          <w:i/>
          <w:sz w:val="20"/>
          <w:szCs w:val="20"/>
        </w:rPr>
        <w:t xml:space="preserve">Copyright </w:t>
      </w:r>
      <w:r w:rsidR="003E4671" w:rsidRPr="003E4671">
        <w:rPr>
          <w:i/>
          <w:iCs/>
          <w:sz w:val="20"/>
          <w:szCs w:val="20"/>
        </w:rPr>
        <w:t xml:space="preserve">and </w:t>
      </w:r>
      <w:r w:rsidR="003E4671" w:rsidRPr="003E4671">
        <w:rPr>
          <w:i/>
          <w:sz w:val="20"/>
          <w:szCs w:val="20"/>
        </w:rPr>
        <w:t>Cultural Institutions</w:t>
      </w:r>
      <w:r w:rsidR="003E4671" w:rsidRPr="003E4671">
        <w:rPr>
          <w:i/>
          <w:iCs/>
          <w:sz w:val="20"/>
          <w:szCs w:val="20"/>
        </w:rPr>
        <w:t>: Guidelines for Digitization for U.S. Libraries, Archives, and Museums,</w:t>
      </w:r>
      <w:r w:rsidR="003E4671" w:rsidRPr="003E4671">
        <w:rPr>
          <w:iCs/>
          <w:sz w:val="20"/>
          <w:szCs w:val="20"/>
        </w:rPr>
        <w:t xml:space="preserve"> Cornell University Library.</w:t>
      </w:r>
    </w:p>
    <w:p w14:paraId="323EFA1B" w14:textId="149DC68E" w:rsidR="00670DD3" w:rsidRDefault="00670DD3" w:rsidP="007D4E09">
      <w:pPr>
        <w:pStyle w:val="CM11"/>
        <w:numPr>
          <w:ilvl w:val="0"/>
          <w:numId w:val="31"/>
        </w:numPr>
        <w:spacing w:line="240" w:lineRule="auto"/>
        <w:rPr>
          <w:sz w:val="20"/>
          <w:szCs w:val="20"/>
        </w:rPr>
      </w:pPr>
      <w:r w:rsidRPr="003E4671">
        <w:rPr>
          <w:sz w:val="20"/>
          <w:szCs w:val="20"/>
        </w:rPr>
        <w:t xml:space="preserve">Iversen, Ole Sejer and Rachel Charlotte Smith. 2012. Experiences from the Digital Natives exhibition. In </w:t>
      </w:r>
      <w:r w:rsidRPr="003E4671">
        <w:rPr>
          <w:i/>
          <w:iCs/>
          <w:sz w:val="20"/>
          <w:szCs w:val="20"/>
        </w:rPr>
        <w:t>Heritage</w:t>
      </w:r>
      <w:r w:rsidRPr="00CD059D">
        <w:rPr>
          <w:i/>
          <w:iCs/>
          <w:sz w:val="20"/>
          <w:szCs w:val="20"/>
        </w:rPr>
        <w:t xml:space="preserve"> and Social Media: Understanding Heritage in a Participating Culture</w:t>
      </w:r>
      <w:r w:rsidRPr="00CD059D">
        <w:rPr>
          <w:sz w:val="20"/>
          <w:szCs w:val="20"/>
        </w:rPr>
        <w:t xml:space="preserve">, edited by Elisa Giaccardi, pp. 126-144. Routledge. </w:t>
      </w:r>
    </w:p>
    <w:p w14:paraId="05176773" w14:textId="77777777" w:rsidR="003E4671" w:rsidRDefault="003E4671" w:rsidP="003E4671">
      <w:pPr>
        <w:pStyle w:val="Default"/>
      </w:pPr>
    </w:p>
    <w:p w14:paraId="6DE8590D" w14:textId="62FDC8CE" w:rsidR="003E4671" w:rsidRDefault="003E4671" w:rsidP="003E4671">
      <w:pPr>
        <w:pStyle w:val="Default"/>
        <w:rPr>
          <w:sz w:val="20"/>
          <w:szCs w:val="20"/>
        </w:rPr>
      </w:pPr>
      <w:r>
        <w:rPr>
          <w:sz w:val="20"/>
          <w:szCs w:val="20"/>
        </w:rPr>
        <w:t>Required Readings from the Internet</w:t>
      </w:r>
    </w:p>
    <w:p w14:paraId="1921B116" w14:textId="274ECF22" w:rsidR="003E4671" w:rsidRPr="00CD059D" w:rsidRDefault="003E4671" w:rsidP="007D4E09">
      <w:pPr>
        <w:pStyle w:val="CM2"/>
        <w:numPr>
          <w:ilvl w:val="0"/>
          <w:numId w:val="31"/>
        </w:numPr>
        <w:spacing w:line="240" w:lineRule="auto"/>
        <w:rPr>
          <w:rFonts w:cs="Palatino"/>
          <w:color w:val="000000"/>
          <w:sz w:val="20"/>
          <w:szCs w:val="20"/>
        </w:rPr>
      </w:pPr>
      <w:r w:rsidRPr="00CD059D">
        <w:rPr>
          <w:rFonts w:cs="Palatino"/>
          <w:i/>
          <w:iCs/>
          <w:color w:val="000000"/>
          <w:sz w:val="20"/>
          <w:szCs w:val="20"/>
        </w:rPr>
        <w:t>New Media C</w:t>
      </w:r>
      <w:r>
        <w:rPr>
          <w:rFonts w:cs="Palatino"/>
          <w:i/>
          <w:iCs/>
          <w:color w:val="000000"/>
          <w:sz w:val="20"/>
          <w:szCs w:val="20"/>
        </w:rPr>
        <w:t>onsortium Horizon Project – 2012</w:t>
      </w:r>
      <w:r w:rsidRPr="00CD059D">
        <w:rPr>
          <w:rFonts w:cs="Palatino"/>
          <w:i/>
          <w:iCs/>
          <w:color w:val="000000"/>
          <w:sz w:val="20"/>
          <w:szCs w:val="20"/>
        </w:rPr>
        <w:t xml:space="preserve"> Museum Edition. </w:t>
      </w:r>
    </w:p>
    <w:p w14:paraId="3C9354DC" w14:textId="14A65817" w:rsidR="003E4671" w:rsidRPr="00AD4668" w:rsidRDefault="00733040" w:rsidP="003E4671">
      <w:pPr>
        <w:pStyle w:val="CM11"/>
        <w:spacing w:line="240" w:lineRule="auto"/>
        <w:ind w:left="720"/>
        <w:rPr>
          <w:rFonts w:cs="Palatino"/>
          <w:sz w:val="20"/>
          <w:szCs w:val="20"/>
        </w:rPr>
      </w:pPr>
      <w:hyperlink r:id="rId34" w:history="1">
        <w:r w:rsidR="003E4671" w:rsidRPr="00291DD2">
          <w:rPr>
            <w:rStyle w:val="Hyperlink"/>
            <w:rFonts w:cs="Palatino"/>
            <w:sz w:val="20"/>
            <w:szCs w:val="20"/>
          </w:rPr>
          <w:t>http://www.nmc.org/publications/2012-horizon-report-museum</w:t>
        </w:r>
      </w:hyperlink>
      <w:r w:rsidR="00AD4668">
        <w:rPr>
          <w:rFonts w:cs="Palatino"/>
          <w:color w:val="0000FF"/>
          <w:sz w:val="20"/>
          <w:szCs w:val="20"/>
        </w:rPr>
        <w:t xml:space="preserve"> </w:t>
      </w:r>
      <w:r w:rsidR="00AD4668">
        <w:rPr>
          <w:rFonts w:cs="Palatino"/>
          <w:sz w:val="20"/>
          <w:szCs w:val="20"/>
        </w:rPr>
        <w:t>(Accessed 8/17/13)</w:t>
      </w:r>
    </w:p>
    <w:p w14:paraId="05AD435C" w14:textId="77777777" w:rsidR="003E4671" w:rsidRPr="003E4671" w:rsidRDefault="003E4671" w:rsidP="003E4671">
      <w:pPr>
        <w:pStyle w:val="Default"/>
        <w:ind w:left="720"/>
        <w:rPr>
          <w:sz w:val="20"/>
          <w:szCs w:val="20"/>
        </w:rPr>
      </w:pPr>
    </w:p>
    <w:p w14:paraId="350DAC7C" w14:textId="77777777" w:rsidR="00670DD3" w:rsidRPr="00CD059D" w:rsidRDefault="00670DD3" w:rsidP="00670DD3">
      <w:pPr>
        <w:pStyle w:val="Default"/>
        <w:rPr>
          <w:sz w:val="20"/>
          <w:szCs w:val="20"/>
        </w:rPr>
      </w:pPr>
    </w:p>
    <w:p w14:paraId="0C4D1038" w14:textId="5DF5E83B" w:rsidR="000F46B9" w:rsidRPr="00CD059D" w:rsidRDefault="00670DD3" w:rsidP="000F46B9">
      <w:pPr>
        <w:pStyle w:val="CM2"/>
        <w:spacing w:line="240" w:lineRule="auto"/>
        <w:rPr>
          <w:rFonts w:cs="Palatino"/>
          <w:color w:val="000000"/>
          <w:sz w:val="20"/>
          <w:szCs w:val="20"/>
        </w:rPr>
      </w:pPr>
      <w:r w:rsidRPr="00CD059D">
        <w:rPr>
          <w:rFonts w:cs="Palatino"/>
          <w:color w:val="000000"/>
          <w:sz w:val="20"/>
          <w:szCs w:val="20"/>
        </w:rPr>
        <w:t>Op</w:t>
      </w:r>
      <w:r w:rsidR="003E4671">
        <w:rPr>
          <w:rFonts w:cs="Palatino"/>
          <w:color w:val="000000"/>
          <w:sz w:val="20"/>
          <w:szCs w:val="20"/>
        </w:rPr>
        <w:t>tional Readings from the Internet</w:t>
      </w:r>
      <w:r w:rsidRPr="00CD059D">
        <w:rPr>
          <w:rFonts w:cs="Palatino"/>
          <w:color w:val="000000"/>
          <w:sz w:val="20"/>
          <w:szCs w:val="20"/>
        </w:rPr>
        <w:t xml:space="preserve"> </w:t>
      </w:r>
    </w:p>
    <w:p w14:paraId="6D5B7892" w14:textId="5E13C9B3" w:rsidR="000F46B9" w:rsidRPr="00CD059D" w:rsidRDefault="00670DD3" w:rsidP="007D4E09">
      <w:pPr>
        <w:pStyle w:val="CM2"/>
        <w:numPr>
          <w:ilvl w:val="0"/>
          <w:numId w:val="31"/>
        </w:numPr>
        <w:spacing w:line="240" w:lineRule="auto"/>
        <w:rPr>
          <w:rFonts w:cs="Palatino"/>
          <w:color w:val="000000"/>
          <w:sz w:val="20"/>
          <w:szCs w:val="20"/>
        </w:rPr>
      </w:pPr>
      <w:r w:rsidRPr="00CD059D">
        <w:rPr>
          <w:sz w:val="20"/>
          <w:szCs w:val="20"/>
        </w:rPr>
        <w:t>Digital audiences: Engagement with arts and Culture Online. 2010. Arts Council of E</w:t>
      </w:r>
      <w:r w:rsidR="008A596F">
        <w:rPr>
          <w:sz w:val="20"/>
          <w:szCs w:val="20"/>
        </w:rPr>
        <w:t>ngland Accessed August 17, 2013</w:t>
      </w:r>
      <w:r w:rsidRPr="00CD059D">
        <w:rPr>
          <w:sz w:val="20"/>
          <w:szCs w:val="20"/>
        </w:rPr>
        <w:t xml:space="preserve"> at</w:t>
      </w:r>
      <w:r w:rsidR="008A596F">
        <w:rPr>
          <w:sz w:val="20"/>
          <w:szCs w:val="20"/>
        </w:rPr>
        <w:t xml:space="preserve"> </w:t>
      </w:r>
      <w:r w:rsidR="008A596F" w:rsidRPr="008A596F">
        <w:rPr>
          <w:sz w:val="20"/>
          <w:szCs w:val="20"/>
        </w:rPr>
        <w:t>http://www.artscouncil.org.uk/media/uploads/doc/Digital_audiences_final.pdf</w:t>
      </w:r>
    </w:p>
    <w:p w14:paraId="76C3DA20" w14:textId="16DB89E9" w:rsidR="000F46B9" w:rsidRDefault="00670DD3" w:rsidP="007D4E09">
      <w:pPr>
        <w:pStyle w:val="CM2"/>
        <w:numPr>
          <w:ilvl w:val="0"/>
          <w:numId w:val="31"/>
        </w:numPr>
        <w:spacing w:line="240" w:lineRule="auto"/>
        <w:rPr>
          <w:color w:val="0000FF"/>
          <w:sz w:val="20"/>
          <w:szCs w:val="20"/>
        </w:rPr>
      </w:pPr>
      <w:r w:rsidRPr="00CD059D">
        <w:rPr>
          <w:sz w:val="20"/>
          <w:szCs w:val="20"/>
        </w:rPr>
        <w:t xml:space="preserve">Allen-Greil, Dana and Susan Edwards. 2011. Social Media and Organizational Change. Museums and </w:t>
      </w:r>
      <w:r w:rsidR="007E6D69">
        <w:rPr>
          <w:sz w:val="20"/>
          <w:szCs w:val="20"/>
        </w:rPr>
        <w:t>the We</w:t>
      </w:r>
      <w:r w:rsidR="007C7124">
        <w:rPr>
          <w:sz w:val="20"/>
          <w:szCs w:val="20"/>
        </w:rPr>
        <w:t>b 2011.</w:t>
      </w:r>
      <w:r w:rsidR="007E6D69">
        <w:rPr>
          <w:sz w:val="20"/>
          <w:szCs w:val="20"/>
        </w:rPr>
        <w:t xml:space="preserve"> </w:t>
      </w:r>
      <w:r w:rsidRPr="00CD059D">
        <w:rPr>
          <w:color w:val="0000FF"/>
          <w:sz w:val="20"/>
          <w:szCs w:val="20"/>
        </w:rPr>
        <w:t xml:space="preserve">http://conference.archimuse.com/mw2011/papers/social_media_and_organizational_change </w:t>
      </w:r>
      <w:r w:rsidR="00AD4668">
        <w:rPr>
          <w:sz w:val="20"/>
          <w:szCs w:val="20"/>
        </w:rPr>
        <w:t>(Accessed 8/17/13)</w:t>
      </w:r>
    </w:p>
    <w:p w14:paraId="191695A4" w14:textId="77777777" w:rsidR="003E4671" w:rsidRDefault="003E4671" w:rsidP="003E4671">
      <w:pPr>
        <w:pStyle w:val="CM2"/>
        <w:spacing w:line="240" w:lineRule="auto"/>
        <w:rPr>
          <w:rFonts w:cs="Palatino"/>
          <w:color w:val="000000"/>
          <w:sz w:val="20"/>
          <w:szCs w:val="20"/>
        </w:rPr>
      </w:pPr>
    </w:p>
    <w:p w14:paraId="15B0978F" w14:textId="49C3BFB0" w:rsidR="003E4671" w:rsidRPr="003E4671" w:rsidRDefault="003E4671" w:rsidP="003E4671">
      <w:pPr>
        <w:pStyle w:val="CM2"/>
        <w:spacing w:line="240" w:lineRule="auto"/>
        <w:rPr>
          <w:rFonts w:cs="Palatino"/>
          <w:color w:val="000000"/>
          <w:sz w:val="20"/>
          <w:szCs w:val="20"/>
        </w:rPr>
      </w:pPr>
      <w:r w:rsidRPr="00CD059D">
        <w:rPr>
          <w:rFonts w:cs="Palatino"/>
          <w:color w:val="000000"/>
          <w:sz w:val="20"/>
          <w:szCs w:val="20"/>
        </w:rPr>
        <w:t>Op</w:t>
      </w:r>
      <w:r>
        <w:rPr>
          <w:rFonts w:cs="Palatino"/>
          <w:color w:val="000000"/>
          <w:sz w:val="20"/>
          <w:szCs w:val="20"/>
        </w:rPr>
        <w:t>tional Readings from the ecourseware</w:t>
      </w:r>
      <w:r w:rsidRPr="00CD059D">
        <w:rPr>
          <w:rFonts w:cs="Palatino"/>
          <w:color w:val="000000"/>
          <w:sz w:val="20"/>
          <w:szCs w:val="20"/>
        </w:rPr>
        <w:t xml:space="preserve"> </w:t>
      </w:r>
    </w:p>
    <w:p w14:paraId="718DAD3D" w14:textId="5293F06A" w:rsidR="00670DD3" w:rsidRDefault="00670DD3" w:rsidP="007D4E09">
      <w:pPr>
        <w:pStyle w:val="CM2"/>
        <w:numPr>
          <w:ilvl w:val="0"/>
          <w:numId w:val="31"/>
        </w:numPr>
        <w:spacing w:line="240" w:lineRule="auto"/>
        <w:rPr>
          <w:sz w:val="20"/>
          <w:szCs w:val="20"/>
        </w:rPr>
      </w:pPr>
      <w:r w:rsidRPr="00CD059D">
        <w:rPr>
          <w:sz w:val="20"/>
          <w:szCs w:val="20"/>
        </w:rPr>
        <w:t xml:space="preserve">Parry, Ross. 2010. </w:t>
      </w:r>
      <w:proofErr w:type="gramStart"/>
      <w:r w:rsidRPr="00CD059D">
        <w:rPr>
          <w:sz w:val="20"/>
          <w:szCs w:val="20"/>
        </w:rPr>
        <w:t>selected</w:t>
      </w:r>
      <w:proofErr w:type="gramEnd"/>
      <w:r w:rsidRPr="00CD059D">
        <w:rPr>
          <w:sz w:val="20"/>
          <w:szCs w:val="20"/>
        </w:rPr>
        <w:t xml:space="preserve"> readings from </w:t>
      </w:r>
      <w:r w:rsidRPr="00CD059D">
        <w:rPr>
          <w:i/>
          <w:iCs/>
          <w:sz w:val="20"/>
          <w:szCs w:val="20"/>
        </w:rPr>
        <w:t>Museums in a Digital Age</w:t>
      </w:r>
      <w:r w:rsidRPr="00CD059D">
        <w:rPr>
          <w:sz w:val="20"/>
          <w:szCs w:val="20"/>
        </w:rPr>
        <w:t xml:space="preserve">. Edited by Ross Parry, Routledge Press. </w:t>
      </w:r>
    </w:p>
    <w:p w14:paraId="5CD5A56C" w14:textId="77777777" w:rsidR="007E6D69" w:rsidRDefault="007E6D69" w:rsidP="007D4E09">
      <w:pPr>
        <w:pStyle w:val="CM2"/>
        <w:numPr>
          <w:ilvl w:val="0"/>
          <w:numId w:val="31"/>
        </w:numPr>
        <w:spacing w:line="240" w:lineRule="auto"/>
        <w:rPr>
          <w:sz w:val="20"/>
          <w:szCs w:val="20"/>
        </w:rPr>
      </w:pPr>
      <w:r w:rsidRPr="003E4671">
        <w:rPr>
          <w:sz w:val="20"/>
          <w:szCs w:val="20"/>
        </w:rPr>
        <w:t xml:space="preserve">Dunmore, Carol. 2006. Museums and the Web. In </w:t>
      </w:r>
      <w:r w:rsidRPr="003E4671">
        <w:rPr>
          <w:i/>
          <w:iCs/>
          <w:sz w:val="20"/>
          <w:szCs w:val="20"/>
        </w:rPr>
        <w:t>The Responsive Museums: Working with Audiences in the Twenty-First Century</w:t>
      </w:r>
      <w:r w:rsidRPr="003E4671">
        <w:rPr>
          <w:sz w:val="20"/>
          <w:szCs w:val="20"/>
        </w:rPr>
        <w:t>, edited by Caroline Lang, et al</w:t>
      </w:r>
      <w:proofErr w:type="gramStart"/>
      <w:r w:rsidRPr="003E4671">
        <w:rPr>
          <w:sz w:val="20"/>
          <w:szCs w:val="20"/>
        </w:rPr>
        <w:t>. ,</w:t>
      </w:r>
      <w:proofErr w:type="gramEnd"/>
      <w:r w:rsidRPr="003E4671">
        <w:rPr>
          <w:sz w:val="20"/>
          <w:szCs w:val="20"/>
        </w:rPr>
        <w:t xml:space="preserve"> pp. 93-116. </w:t>
      </w:r>
    </w:p>
    <w:p w14:paraId="4EC0FDCE" w14:textId="77777777" w:rsidR="007E6D69" w:rsidRPr="007E6D69" w:rsidRDefault="007E6D69" w:rsidP="007E6D69">
      <w:pPr>
        <w:pStyle w:val="Default"/>
      </w:pPr>
    </w:p>
    <w:p w14:paraId="0D8B0085" w14:textId="1F05B492" w:rsidR="00670DD3" w:rsidRPr="00CD059D" w:rsidRDefault="00561D9B" w:rsidP="00670DD3">
      <w:pPr>
        <w:pStyle w:val="CM21"/>
        <w:rPr>
          <w:rFonts w:cs="Palatino"/>
          <w:b/>
          <w:bCs/>
          <w:color w:val="000000"/>
          <w:sz w:val="20"/>
          <w:szCs w:val="20"/>
        </w:rPr>
      </w:pPr>
      <w:r w:rsidRPr="00CD059D">
        <w:rPr>
          <w:rFonts w:cs="Palatino"/>
          <w:b/>
          <w:bCs/>
          <w:color w:val="000000"/>
          <w:sz w:val="20"/>
          <w:szCs w:val="20"/>
        </w:rPr>
        <w:t>19</w:t>
      </w:r>
      <w:r w:rsidR="00670DD3" w:rsidRPr="00CD059D">
        <w:rPr>
          <w:rFonts w:cs="Palatino"/>
          <w:b/>
          <w:bCs/>
          <w:color w:val="000000"/>
          <w:sz w:val="20"/>
          <w:szCs w:val="20"/>
        </w:rPr>
        <w:t xml:space="preserve"> November Final Project Presentations </w:t>
      </w:r>
    </w:p>
    <w:p w14:paraId="107AF6D7" w14:textId="77777777" w:rsidR="000F46B9" w:rsidRPr="00CD059D" w:rsidRDefault="000F46B9" w:rsidP="000F46B9">
      <w:pPr>
        <w:pStyle w:val="Default"/>
        <w:rPr>
          <w:sz w:val="20"/>
          <w:szCs w:val="20"/>
        </w:rPr>
      </w:pPr>
    </w:p>
    <w:p w14:paraId="289FB25A" w14:textId="10DFFC54" w:rsidR="00670DD3" w:rsidRPr="00CD059D" w:rsidRDefault="00393AF7" w:rsidP="00670DD3">
      <w:pPr>
        <w:pStyle w:val="CM21"/>
        <w:jc w:val="center"/>
        <w:rPr>
          <w:rFonts w:cs="Palatino"/>
          <w:color w:val="000000"/>
          <w:sz w:val="20"/>
          <w:szCs w:val="20"/>
        </w:rPr>
      </w:pPr>
      <w:r>
        <w:rPr>
          <w:rFonts w:cs="Palatino"/>
          <w:color w:val="000000"/>
          <w:sz w:val="20"/>
          <w:szCs w:val="20"/>
        </w:rPr>
        <w:t>All students will give a 20</w:t>
      </w:r>
      <w:r w:rsidR="00670DD3" w:rsidRPr="00CD059D">
        <w:rPr>
          <w:rFonts w:cs="Palatino"/>
          <w:color w:val="000000"/>
          <w:sz w:val="20"/>
          <w:szCs w:val="20"/>
        </w:rPr>
        <w:t xml:space="preserve">-minute formal presentation on their final project/paper. </w:t>
      </w:r>
    </w:p>
    <w:p w14:paraId="585C51E6" w14:textId="77777777" w:rsidR="000F46B9" w:rsidRPr="00CD059D" w:rsidRDefault="000F46B9" w:rsidP="00670DD3">
      <w:pPr>
        <w:pStyle w:val="CM21"/>
        <w:rPr>
          <w:rFonts w:cs="Palatino"/>
          <w:b/>
          <w:bCs/>
          <w:color w:val="000000"/>
          <w:sz w:val="20"/>
          <w:szCs w:val="20"/>
        </w:rPr>
      </w:pPr>
    </w:p>
    <w:p w14:paraId="1189FDD7" w14:textId="7911AE93" w:rsidR="00670DD3" w:rsidRPr="00CD059D" w:rsidRDefault="00561D9B" w:rsidP="00670DD3">
      <w:pPr>
        <w:pStyle w:val="CM21"/>
        <w:rPr>
          <w:rFonts w:cs="Palatino"/>
          <w:color w:val="000000"/>
          <w:sz w:val="20"/>
          <w:szCs w:val="20"/>
        </w:rPr>
      </w:pPr>
      <w:r w:rsidRPr="00CD059D">
        <w:rPr>
          <w:rFonts w:cs="Palatino"/>
          <w:b/>
          <w:bCs/>
          <w:color w:val="000000"/>
          <w:sz w:val="20"/>
          <w:szCs w:val="20"/>
        </w:rPr>
        <w:t>26</w:t>
      </w:r>
      <w:r w:rsidR="00670DD3" w:rsidRPr="00CD059D">
        <w:rPr>
          <w:rFonts w:cs="Palatino"/>
          <w:b/>
          <w:bCs/>
          <w:color w:val="000000"/>
          <w:sz w:val="20"/>
          <w:szCs w:val="20"/>
        </w:rPr>
        <w:t xml:space="preserve"> November Museum Marketing </w:t>
      </w:r>
    </w:p>
    <w:p w14:paraId="68BEBC72" w14:textId="77777777" w:rsidR="000F46B9" w:rsidRPr="00CD059D" w:rsidRDefault="000F46B9" w:rsidP="00670DD3">
      <w:pPr>
        <w:pStyle w:val="CM2"/>
        <w:spacing w:line="240" w:lineRule="auto"/>
        <w:rPr>
          <w:rFonts w:cs="Palatino"/>
          <w:color w:val="000000"/>
          <w:sz w:val="20"/>
          <w:szCs w:val="20"/>
        </w:rPr>
      </w:pPr>
    </w:p>
    <w:p w14:paraId="3A24B660" w14:textId="77777777" w:rsidR="000F46B9" w:rsidRPr="00CD059D" w:rsidRDefault="00670DD3" w:rsidP="000F46B9">
      <w:pPr>
        <w:pStyle w:val="CM2"/>
        <w:spacing w:line="240" w:lineRule="auto"/>
        <w:rPr>
          <w:rFonts w:cs="Palatino"/>
          <w:color w:val="000000"/>
          <w:sz w:val="20"/>
          <w:szCs w:val="20"/>
        </w:rPr>
      </w:pPr>
      <w:r w:rsidRPr="00CD059D">
        <w:rPr>
          <w:rFonts w:cs="Palatino"/>
          <w:color w:val="000000"/>
          <w:sz w:val="20"/>
          <w:szCs w:val="20"/>
        </w:rPr>
        <w:t xml:space="preserve">Required Readings from Required Texts </w:t>
      </w:r>
    </w:p>
    <w:p w14:paraId="0EE43961" w14:textId="2D75626F" w:rsidR="00670DD3" w:rsidRPr="00CD059D" w:rsidRDefault="00670DD3" w:rsidP="007D4E09">
      <w:pPr>
        <w:pStyle w:val="CM2"/>
        <w:numPr>
          <w:ilvl w:val="0"/>
          <w:numId w:val="32"/>
        </w:numPr>
        <w:spacing w:line="240" w:lineRule="auto"/>
        <w:rPr>
          <w:rFonts w:cs="Palatino"/>
          <w:color w:val="000000"/>
          <w:sz w:val="20"/>
          <w:szCs w:val="20"/>
        </w:rPr>
      </w:pPr>
      <w:r w:rsidRPr="00CD059D">
        <w:rPr>
          <w:rFonts w:cs="Palatino"/>
          <w:color w:val="000000"/>
          <w:sz w:val="20"/>
          <w:szCs w:val="20"/>
        </w:rPr>
        <w:t xml:space="preserve">Mork, Paul. 2004. Marketing. In ICOM, pp. 161-176. </w:t>
      </w:r>
    </w:p>
    <w:p w14:paraId="2A3DA5B1" w14:textId="77777777" w:rsidR="000F46B9" w:rsidRPr="00CD059D" w:rsidRDefault="000F46B9" w:rsidP="000F46B9">
      <w:pPr>
        <w:pStyle w:val="Default"/>
        <w:rPr>
          <w:sz w:val="20"/>
          <w:szCs w:val="20"/>
        </w:rPr>
      </w:pPr>
    </w:p>
    <w:p w14:paraId="718FA580" w14:textId="77777777" w:rsidR="000F46B9" w:rsidRPr="00CD059D" w:rsidRDefault="00670DD3" w:rsidP="000F46B9">
      <w:r w:rsidRPr="00CD059D">
        <w:t xml:space="preserve">Required Readings from ecourseware </w:t>
      </w:r>
    </w:p>
    <w:p w14:paraId="6EF4FC89" w14:textId="382DCF8A" w:rsidR="000F46B9" w:rsidRPr="00CD059D" w:rsidRDefault="00670DD3" w:rsidP="007D4E09">
      <w:pPr>
        <w:pStyle w:val="ListParagraph"/>
        <w:numPr>
          <w:ilvl w:val="0"/>
          <w:numId w:val="32"/>
        </w:numPr>
      </w:pPr>
      <w:r w:rsidRPr="00CD059D">
        <w:t>Neil G. Kotler, Philip Kotler, Wendy I. Kotler. 2008. Excerpts from Museum Marketing</w:t>
      </w:r>
      <w:r w:rsidR="008A596F">
        <w:t xml:space="preserve"> </w:t>
      </w:r>
      <w:r w:rsidRPr="00CD059D">
        <w:t xml:space="preserve">and Strategy: Designing Missions, Building Audiences, Generating Revenue and Resources. </w:t>
      </w:r>
    </w:p>
    <w:p w14:paraId="30682A8F" w14:textId="77777777" w:rsidR="000F46B9" w:rsidRPr="00CD059D" w:rsidRDefault="00670DD3" w:rsidP="007D4E09">
      <w:pPr>
        <w:pStyle w:val="ListParagraph"/>
        <w:numPr>
          <w:ilvl w:val="0"/>
          <w:numId w:val="32"/>
        </w:numPr>
      </w:pPr>
      <w:r w:rsidRPr="00CD059D">
        <w:t xml:space="preserve">Sandell, Richard and Robert R. Janes. 2007. </w:t>
      </w:r>
      <w:proofErr w:type="gramStart"/>
      <w:r w:rsidRPr="00CD059D">
        <w:t>selected</w:t>
      </w:r>
      <w:proofErr w:type="gramEnd"/>
      <w:r w:rsidRPr="00CD059D">
        <w:t xml:space="preserve"> readings from </w:t>
      </w:r>
      <w:r w:rsidRPr="00CD059D">
        <w:rPr>
          <w:i/>
          <w:iCs/>
        </w:rPr>
        <w:t>Museum Management and Marketing</w:t>
      </w:r>
      <w:r w:rsidRPr="00CD059D">
        <w:t xml:space="preserve">. Routledge. </w:t>
      </w:r>
    </w:p>
    <w:p w14:paraId="1E95D098" w14:textId="77777777" w:rsidR="000F46B9" w:rsidRPr="00CD059D" w:rsidRDefault="00670DD3" w:rsidP="007D4E09">
      <w:pPr>
        <w:pStyle w:val="ListParagraph"/>
        <w:numPr>
          <w:ilvl w:val="0"/>
          <w:numId w:val="32"/>
        </w:numPr>
      </w:pPr>
      <w:r w:rsidRPr="00CD059D">
        <w:t xml:space="preserve">Kanter, Beth and Allison H. Fine. 2010. </w:t>
      </w:r>
      <w:r w:rsidRPr="00CD059D">
        <w:rPr>
          <w:i/>
          <w:iCs/>
        </w:rPr>
        <w:t>The Networked Nonprofit</w:t>
      </w:r>
      <w:r w:rsidRPr="00CD059D">
        <w:t xml:space="preserve">, pp. 1-21. Josey-Bass. </w:t>
      </w:r>
    </w:p>
    <w:p w14:paraId="542A06CB" w14:textId="77777777" w:rsidR="00D238BB" w:rsidRDefault="00670DD3" w:rsidP="007D4E09">
      <w:pPr>
        <w:pStyle w:val="ListParagraph"/>
        <w:numPr>
          <w:ilvl w:val="0"/>
          <w:numId w:val="32"/>
        </w:numPr>
      </w:pPr>
      <w:r w:rsidRPr="00CD059D">
        <w:t xml:space="preserve">Economic Impact Study. 2011. Memphis </w:t>
      </w:r>
      <w:proofErr w:type="gramStart"/>
      <w:r w:rsidRPr="00CD059D">
        <w:t>Convention</w:t>
      </w:r>
      <w:proofErr w:type="gramEnd"/>
      <w:r w:rsidRPr="00CD059D">
        <w:t xml:space="preserve"> and Visitors Bureau. </w:t>
      </w:r>
    </w:p>
    <w:p w14:paraId="7289E176" w14:textId="60C27887" w:rsidR="00D238BB" w:rsidRDefault="00D238BB" w:rsidP="007D4E09">
      <w:pPr>
        <w:pStyle w:val="ListParagraph"/>
        <w:numPr>
          <w:ilvl w:val="0"/>
          <w:numId w:val="32"/>
        </w:numPr>
      </w:pPr>
      <w:r>
        <w:t xml:space="preserve">Hunt, Jessica. </w:t>
      </w:r>
      <w:proofErr w:type="gramStart"/>
      <w:r>
        <w:t xml:space="preserve">2012.  </w:t>
      </w:r>
      <w:r w:rsidRPr="009553A9">
        <w:rPr>
          <w:i/>
        </w:rPr>
        <w:t>Word of Mouth</w:t>
      </w:r>
      <w:proofErr w:type="gramEnd"/>
      <w:r w:rsidRPr="009553A9">
        <w:rPr>
          <w:i/>
        </w:rPr>
        <w:t xml:space="preserve"> in a Social Media World</w:t>
      </w:r>
      <w:r>
        <w:t xml:space="preserve">.  </w:t>
      </w:r>
      <w:r w:rsidRPr="00D238BB">
        <w:t xml:space="preserve">Arts Marketing Association AMA Conference </w:t>
      </w:r>
    </w:p>
    <w:p w14:paraId="4907FCEF" w14:textId="77777777" w:rsidR="007C7124" w:rsidRDefault="007C7124" w:rsidP="007C7124"/>
    <w:p w14:paraId="05C57494" w14:textId="0315F2E3" w:rsidR="007C7124" w:rsidRDefault="007C7124" w:rsidP="007C7124">
      <w:r>
        <w:t>Required Readings from the Internet</w:t>
      </w:r>
    </w:p>
    <w:p w14:paraId="7C894B57" w14:textId="0F9C160D" w:rsidR="009553A9" w:rsidRDefault="009553A9" w:rsidP="007D4E09">
      <w:pPr>
        <w:pStyle w:val="ListParagraph"/>
        <w:numPr>
          <w:ilvl w:val="0"/>
          <w:numId w:val="32"/>
        </w:numPr>
      </w:pPr>
      <w:r>
        <w:t xml:space="preserve">American Alliance of Museums.  </w:t>
      </w:r>
      <w:r w:rsidRPr="009553A9">
        <w:rPr>
          <w:i/>
        </w:rPr>
        <w:t>Museums and the American Economy in 2011</w:t>
      </w:r>
      <w:r>
        <w:t xml:space="preserve">.  2012.  </w:t>
      </w:r>
      <w:hyperlink r:id="rId35" w:history="1">
        <w:r w:rsidRPr="00291DD2">
          <w:rPr>
            <w:rStyle w:val="Hyperlink"/>
          </w:rPr>
          <w:t>http://www.aam-us.org/docs/research/acme12-final.pdf</w:t>
        </w:r>
      </w:hyperlink>
      <w:r>
        <w:t xml:space="preserve">  (accessed 8/17/13)</w:t>
      </w:r>
    </w:p>
    <w:p w14:paraId="7F465A6D" w14:textId="77777777" w:rsidR="007C7124" w:rsidRPr="00CD059D" w:rsidRDefault="007C7124" w:rsidP="007C7124">
      <w:pPr>
        <w:pStyle w:val="ListParagraph"/>
      </w:pPr>
    </w:p>
    <w:p w14:paraId="0CA0EE9D" w14:textId="0CDAD7DC" w:rsidR="00670DD3" w:rsidRPr="00CD059D" w:rsidRDefault="00561D9B" w:rsidP="000F46B9">
      <w:pPr>
        <w:rPr>
          <w:b/>
        </w:rPr>
      </w:pPr>
      <w:r w:rsidRPr="00CD059D">
        <w:rPr>
          <w:b/>
        </w:rPr>
        <w:t>3</w:t>
      </w:r>
      <w:r w:rsidR="00670DD3" w:rsidRPr="00CD059D">
        <w:rPr>
          <w:b/>
        </w:rPr>
        <w:t xml:space="preserve"> December </w:t>
      </w:r>
      <w:r w:rsidR="000F46B9" w:rsidRPr="00CD059D">
        <w:rPr>
          <w:b/>
        </w:rPr>
        <w:tab/>
      </w:r>
      <w:r w:rsidR="00670DD3" w:rsidRPr="00CD059D">
        <w:rPr>
          <w:b/>
        </w:rPr>
        <w:t xml:space="preserve">The Future of Museums </w:t>
      </w:r>
    </w:p>
    <w:p w14:paraId="4297D47C" w14:textId="77777777" w:rsidR="000F46B9" w:rsidRPr="00CD059D" w:rsidRDefault="000F46B9" w:rsidP="00670DD3">
      <w:pPr>
        <w:pStyle w:val="CM21"/>
        <w:ind w:right="305"/>
        <w:rPr>
          <w:rFonts w:cs="Palatino"/>
          <w:color w:val="000000"/>
          <w:sz w:val="20"/>
          <w:szCs w:val="20"/>
        </w:rPr>
      </w:pPr>
    </w:p>
    <w:p w14:paraId="14EEB6BC" w14:textId="2C486468" w:rsidR="00670DD3" w:rsidRPr="00CD059D" w:rsidRDefault="00670DD3" w:rsidP="00670DD3">
      <w:pPr>
        <w:pStyle w:val="CM21"/>
        <w:ind w:right="305"/>
        <w:rPr>
          <w:rFonts w:cs="Palatino"/>
          <w:color w:val="000000"/>
          <w:sz w:val="20"/>
          <w:szCs w:val="20"/>
        </w:rPr>
      </w:pPr>
      <w:r w:rsidRPr="00CD059D">
        <w:rPr>
          <w:rFonts w:cs="Palatino"/>
          <w:color w:val="000000"/>
          <w:sz w:val="20"/>
          <w:szCs w:val="20"/>
        </w:rPr>
        <w:t>Hard copy of Final Paper/Project turned in by all students at the start of the class period– All</w:t>
      </w:r>
      <w:r w:rsidR="000F46B9" w:rsidRPr="00CD059D">
        <w:rPr>
          <w:rFonts w:cs="Palatino"/>
          <w:color w:val="000000"/>
          <w:sz w:val="20"/>
          <w:szCs w:val="20"/>
        </w:rPr>
        <w:t xml:space="preserve"> </w:t>
      </w:r>
      <w:r w:rsidRPr="00CD059D">
        <w:rPr>
          <w:rFonts w:cs="Palatino"/>
          <w:color w:val="000000"/>
          <w:sz w:val="20"/>
          <w:szCs w:val="20"/>
        </w:rPr>
        <w:t>Project materials (Research papers, Grant proposals, exhibits, electronic media, etc. etc.) to be</w:t>
      </w:r>
      <w:r w:rsidR="000F46B9" w:rsidRPr="00CD059D">
        <w:rPr>
          <w:rFonts w:cs="Palatino"/>
          <w:color w:val="000000"/>
          <w:sz w:val="20"/>
          <w:szCs w:val="20"/>
        </w:rPr>
        <w:t xml:space="preserve"> </w:t>
      </w:r>
      <w:r w:rsidRPr="00CD059D">
        <w:rPr>
          <w:rFonts w:cs="Palatino"/>
          <w:color w:val="000000"/>
          <w:sz w:val="20"/>
          <w:szCs w:val="20"/>
        </w:rPr>
        <w:t xml:space="preserve">turned in for grading. </w:t>
      </w:r>
    </w:p>
    <w:p w14:paraId="7040B1B6" w14:textId="77777777" w:rsidR="000F46B9" w:rsidRPr="00CD059D" w:rsidRDefault="000F46B9" w:rsidP="000F46B9">
      <w:pPr>
        <w:pStyle w:val="Default"/>
        <w:rPr>
          <w:sz w:val="20"/>
          <w:szCs w:val="20"/>
        </w:rPr>
      </w:pPr>
    </w:p>
    <w:p w14:paraId="3C164531" w14:textId="77777777" w:rsidR="000F46B9" w:rsidRPr="00CD059D" w:rsidRDefault="00670DD3" w:rsidP="000F46B9">
      <w:pPr>
        <w:pStyle w:val="CM2"/>
        <w:spacing w:line="240" w:lineRule="auto"/>
        <w:rPr>
          <w:rFonts w:cs="Palatino"/>
          <w:color w:val="000000"/>
          <w:sz w:val="20"/>
          <w:szCs w:val="20"/>
        </w:rPr>
      </w:pPr>
      <w:r w:rsidRPr="00CD059D">
        <w:rPr>
          <w:rFonts w:cs="Palatino"/>
          <w:color w:val="000000"/>
          <w:sz w:val="20"/>
          <w:szCs w:val="20"/>
        </w:rPr>
        <w:t xml:space="preserve">Required Readings from ecourseware </w:t>
      </w:r>
    </w:p>
    <w:p w14:paraId="693FE588" w14:textId="77777777" w:rsidR="000F46B9" w:rsidRDefault="00670DD3" w:rsidP="007D4E09">
      <w:pPr>
        <w:pStyle w:val="CM2"/>
        <w:numPr>
          <w:ilvl w:val="0"/>
          <w:numId w:val="33"/>
        </w:numPr>
        <w:spacing w:line="240" w:lineRule="auto"/>
        <w:rPr>
          <w:rFonts w:cs="Palatino"/>
          <w:color w:val="000000"/>
          <w:sz w:val="20"/>
          <w:szCs w:val="20"/>
        </w:rPr>
      </w:pPr>
      <w:r w:rsidRPr="00CD059D">
        <w:rPr>
          <w:rFonts w:cs="Palatino"/>
          <w:color w:val="000000"/>
          <w:sz w:val="20"/>
          <w:szCs w:val="20"/>
        </w:rPr>
        <w:t xml:space="preserve">Smith, Charles, Saumarez. 2006. The Future of the Museum. In </w:t>
      </w:r>
      <w:r w:rsidRPr="00CD059D">
        <w:rPr>
          <w:rFonts w:cs="Palatino"/>
          <w:i/>
          <w:iCs/>
          <w:color w:val="000000"/>
          <w:sz w:val="20"/>
          <w:szCs w:val="20"/>
        </w:rPr>
        <w:t>A Companion to Museum Studies</w:t>
      </w:r>
      <w:r w:rsidRPr="00CD059D">
        <w:rPr>
          <w:rFonts w:cs="Palatino"/>
          <w:color w:val="000000"/>
          <w:sz w:val="20"/>
          <w:szCs w:val="20"/>
        </w:rPr>
        <w:t xml:space="preserve">, edited by Sharon Macdonald, pp. 543-554. Blackwell Publishing, Malden MA. </w:t>
      </w:r>
    </w:p>
    <w:p w14:paraId="5E9FF0A2" w14:textId="77777777" w:rsidR="008706C7" w:rsidRDefault="008706C7" w:rsidP="008706C7">
      <w:pPr>
        <w:pStyle w:val="Default"/>
      </w:pPr>
    </w:p>
    <w:p w14:paraId="38DF5D34" w14:textId="41A8E4E6" w:rsidR="008706C7" w:rsidRPr="008706C7" w:rsidRDefault="008706C7" w:rsidP="008706C7">
      <w:pPr>
        <w:pStyle w:val="Default"/>
        <w:rPr>
          <w:sz w:val="20"/>
          <w:szCs w:val="20"/>
        </w:rPr>
      </w:pPr>
      <w:r>
        <w:rPr>
          <w:sz w:val="20"/>
          <w:szCs w:val="20"/>
        </w:rPr>
        <w:t>Required Readings from the Internet</w:t>
      </w:r>
    </w:p>
    <w:p w14:paraId="4F922579" w14:textId="7DEAC0BB" w:rsidR="000F46B9" w:rsidRPr="00CD059D" w:rsidRDefault="00670DD3" w:rsidP="007D4E09">
      <w:pPr>
        <w:pStyle w:val="CM2"/>
        <w:numPr>
          <w:ilvl w:val="0"/>
          <w:numId w:val="33"/>
        </w:numPr>
        <w:spacing w:line="240" w:lineRule="auto"/>
        <w:rPr>
          <w:rFonts w:cs="Palatino"/>
          <w:color w:val="000000"/>
          <w:sz w:val="20"/>
          <w:szCs w:val="20"/>
        </w:rPr>
      </w:pPr>
      <w:r w:rsidRPr="00CD059D">
        <w:rPr>
          <w:i/>
          <w:iCs/>
          <w:sz w:val="20"/>
          <w:szCs w:val="20"/>
        </w:rPr>
        <w:t>Museums and Society 2034: Trends and Potential Futures</w:t>
      </w:r>
      <w:r w:rsidRPr="00CD059D">
        <w:rPr>
          <w:sz w:val="20"/>
          <w:szCs w:val="20"/>
        </w:rPr>
        <w:t>.</w:t>
      </w:r>
      <w:r w:rsidR="008706C7">
        <w:rPr>
          <w:sz w:val="20"/>
          <w:szCs w:val="20"/>
        </w:rPr>
        <w:t xml:space="preserve"> 2010.</w:t>
      </w:r>
      <w:r w:rsidRPr="00CD059D">
        <w:rPr>
          <w:sz w:val="20"/>
          <w:szCs w:val="20"/>
        </w:rPr>
        <w:t xml:space="preserve"> American</w:t>
      </w:r>
      <w:r w:rsidR="000F46B9" w:rsidRPr="00CD059D">
        <w:rPr>
          <w:sz w:val="20"/>
          <w:szCs w:val="20"/>
        </w:rPr>
        <w:t xml:space="preserve"> Association of Museums</w:t>
      </w:r>
      <w:r w:rsidR="008706C7">
        <w:rPr>
          <w:sz w:val="20"/>
          <w:szCs w:val="20"/>
        </w:rPr>
        <w:t xml:space="preserve">.  </w:t>
      </w:r>
      <w:hyperlink r:id="rId36" w:history="1">
        <w:r w:rsidR="008706C7" w:rsidRPr="00291DD2">
          <w:rPr>
            <w:rStyle w:val="Hyperlink"/>
            <w:sz w:val="20"/>
            <w:szCs w:val="20"/>
          </w:rPr>
          <w:t>http://www.aam-us.org/docs/center-for-the-future-of-museums/museumssociety2034.pdf</w:t>
        </w:r>
      </w:hyperlink>
      <w:r w:rsidR="008706C7">
        <w:rPr>
          <w:sz w:val="20"/>
          <w:szCs w:val="20"/>
        </w:rPr>
        <w:t xml:space="preserve"> (accessed 8/17/13)</w:t>
      </w:r>
    </w:p>
    <w:p w14:paraId="718A66B3" w14:textId="7E2BAB17" w:rsidR="000F46B9" w:rsidRPr="00CD059D" w:rsidRDefault="00670DD3" w:rsidP="007D4E09">
      <w:pPr>
        <w:pStyle w:val="CM2"/>
        <w:numPr>
          <w:ilvl w:val="0"/>
          <w:numId w:val="33"/>
        </w:numPr>
        <w:spacing w:line="240" w:lineRule="auto"/>
        <w:rPr>
          <w:rFonts w:cs="Palatino"/>
          <w:color w:val="000000"/>
          <w:sz w:val="20"/>
          <w:szCs w:val="20"/>
        </w:rPr>
      </w:pPr>
      <w:r w:rsidRPr="00CD059D">
        <w:rPr>
          <w:i/>
          <w:iCs/>
          <w:sz w:val="20"/>
          <w:szCs w:val="20"/>
        </w:rPr>
        <w:t>The Future of Museums and Libraries: A Discussion Guide</w:t>
      </w:r>
      <w:r w:rsidR="008706C7">
        <w:rPr>
          <w:sz w:val="20"/>
          <w:szCs w:val="20"/>
        </w:rPr>
        <w:t>. 2009</w:t>
      </w:r>
      <w:r w:rsidRPr="00CD059D">
        <w:rPr>
          <w:sz w:val="20"/>
          <w:szCs w:val="20"/>
        </w:rPr>
        <w:t xml:space="preserve">.  The Institute of Museum and Library Services. </w:t>
      </w:r>
      <w:r w:rsidR="008706C7">
        <w:rPr>
          <w:sz w:val="20"/>
          <w:szCs w:val="20"/>
        </w:rPr>
        <w:t xml:space="preserve"> </w:t>
      </w:r>
      <w:hyperlink r:id="rId37" w:history="1">
        <w:r w:rsidR="008706C7" w:rsidRPr="00291DD2">
          <w:rPr>
            <w:rStyle w:val="Hyperlink"/>
            <w:sz w:val="20"/>
            <w:szCs w:val="20"/>
          </w:rPr>
          <w:t>http://www.imls.gov/assets/1/AssetManager/DiscussionGuide.pdf</w:t>
        </w:r>
      </w:hyperlink>
      <w:r w:rsidR="008706C7">
        <w:rPr>
          <w:sz w:val="20"/>
          <w:szCs w:val="20"/>
        </w:rPr>
        <w:t xml:space="preserve"> (accessed </w:t>
      </w:r>
      <w:r w:rsidR="006356CB">
        <w:rPr>
          <w:sz w:val="20"/>
          <w:szCs w:val="20"/>
        </w:rPr>
        <w:t>8/17/13)</w:t>
      </w:r>
    </w:p>
    <w:p w14:paraId="5EA76E84" w14:textId="412FCC38" w:rsidR="000F46B9" w:rsidRPr="00CD059D" w:rsidRDefault="00670DD3" w:rsidP="007D4E09">
      <w:pPr>
        <w:pStyle w:val="CM2"/>
        <w:numPr>
          <w:ilvl w:val="0"/>
          <w:numId w:val="33"/>
        </w:numPr>
        <w:spacing w:line="240" w:lineRule="auto"/>
        <w:rPr>
          <w:rFonts w:cs="Palatino"/>
          <w:color w:val="000000"/>
          <w:sz w:val="20"/>
          <w:szCs w:val="20"/>
        </w:rPr>
      </w:pPr>
      <w:r w:rsidRPr="00CD059D">
        <w:rPr>
          <w:i/>
          <w:iCs/>
          <w:sz w:val="20"/>
          <w:szCs w:val="20"/>
        </w:rPr>
        <w:t>Museums, Libraries, and 21st Century Skills</w:t>
      </w:r>
      <w:r w:rsidRPr="00CD059D">
        <w:rPr>
          <w:sz w:val="20"/>
          <w:szCs w:val="20"/>
        </w:rPr>
        <w:t xml:space="preserve">. 2009.  The Institute of Museum and Library Services. </w:t>
      </w:r>
      <w:hyperlink r:id="rId38" w:history="1">
        <w:r w:rsidR="006356CB" w:rsidRPr="00291DD2">
          <w:rPr>
            <w:rStyle w:val="Hyperlink"/>
            <w:sz w:val="20"/>
            <w:szCs w:val="20"/>
          </w:rPr>
          <w:t>http://www.imls.gov/assets/1/AssetManager/21stCenturySkills.pdf</w:t>
        </w:r>
      </w:hyperlink>
      <w:r w:rsidR="006356CB">
        <w:rPr>
          <w:sz w:val="20"/>
          <w:szCs w:val="20"/>
        </w:rPr>
        <w:t xml:space="preserve"> (accessed 8/17/13)</w:t>
      </w:r>
    </w:p>
    <w:p w14:paraId="706A05A2" w14:textId="27ED68B9" w:rsidR="00FB2207" w:rsidRDefault="00670DD3" w:rsidP="007D4E09">
      <w:pPr>
        <w:pStyle w:val="CM2"/>
        <w:numPr>
          <w:ilvl w:val="0"/>
          <w:numId w:val="33"/>
        </w:numPr>
        <w:spacing w:line="240" w:lineRule="auto"/>
        <w:rPr>
          <w:sz w:val="20"/>
          <w:szCs w:val="20"/>
        </w:rPr>
      </w:pPr>
      <w:r w:rsidRPr="00CD059D">
        <w:rPr>
          <w:sz w:val="20"/>
          <w:szCs w:val="20"/>
        </w:rPr>
        <w:t xml:space="preserve">Farrell, Betty and Maria Medvedeva. 2010. </w:t>
      </w:r>
      <w:r w:rsidRPr="00CD059D">
        <w:rPr>
          <w:i/>
          <w:iCs/>
          <w:sz w:val="20"/>
          <w:szCs w:val="20"/>
        </w:rPr>
        <w:t xml:space="preserve">Demographic </w:t>
      </w:r>
      <w:proofErr w:type="gramStart"/>
      <w:r w:rsidRPr="00CD059D">
        <w:rPr>
          <w:i/>
          <w:iCs/>
          <w:sz w:val="20"/>
          <w:szCs w:val="20"/>
        </w:rPr>
        <w:t>Transformation</w:t>
      </w:r>
      <w:proofErr w:type="gramEnd"/>
      <w:r w:rsidRPr="00CD059D">
        <w:rPr>
          <w:i/>
          <w:iCs/>
          <w:sz w:val="20"/>
          <w:szCs w:val="20"/>
        </w:rPr>
        <w:t xml:space="preserve"> and the Future of Museums</w:t>
      </w:r>
      <w:r w:rsidRPr="00CD059D">
        <w:rPr>
          <w:sz w:val="20"/>
          <w:szCs w:val="20"/>
        </w:rPr>
        <w:t>. American Association of Mus</w:t>
      </w:r>
      <w:r w:rsidR="006356CB">
        <w:rPr>
          <w:sz w:val="20"/>
          <w:szCs w:val="20"/>
        </w:rPr>
        <w:t xml:space="preserve">eums.  </w:t>
      </w:r>
      <w:hyperlink r:id="rId39" w:history="1">
        <w:r w:rsidR="006356CB" w:rsidRPr="00291DD2">
          <w:rPr>
            <w:rStyle w:val="Hyperlink"/>
            <w:sz w:val="20"/>
            <w:szCs w:val="20"/>
          </w:rPr>
          <w:t>http://culturalpolicy.uchicago.edu/publications/Demographic-Transformation.pdf</w:t>
        </w:r>
      </w:hyperlink>
      <w:r w:rsidR="006356CB">
        <w:rPr>
          <w:sz w:val="20"/>
          <w:szCs w:val="20"/>
        </w:rPr>
        <w:t xml:space="preserve"> (accessed 8/17/13)</w:t>
      </w:r>
    </w:p>
    <w:p w14:paraId="4B12DEAD" w14:textId="6914D0ED" w:rsidR="00FB2207" w:rsidRDefault="008706C7" w:rsidP="007D4E09">
      <w:pPr>
        <w:pStyle w:val="CM2"/>
        <w:numPr>
          <w:ilvl w:val="0"/>
          <w:numId w:val="33"/>
        </w:numPr>
        <w:spacing w:line="240" w:lineRule="auto"/>
        <w:rPr>
          <w:sz w:val="20"/>
          <w:szCs w:val="20"/>
        </w:rPr>
      </w:pPr>
      <w:r>
        <w:rPr>
          <w:sz w:val="20"/>
          <w:szCs w:val="20"/>
        </w:rPr>
        <w:t xml:space="preserve">Museums and the Pulse of the Future.  2012.  American Alliance of Museums.  </w:t>
      </w:r>
      <w:hyperlink r:id="rId40" w:history="1">
        <w:r w:rsidRPr="00291DD2">
          <w:rPr>
            <w:rStyle w:val="Hyperlink"/>
            <w:sz w:val="20"/>
            <w:szCs w:val="20"/>
          </w:rPr>
          <w:t>http://aam-us.org/docs/center-for-the-future-of-museums/2012_trends_watch_final.pdf?sfvrsn=0</w:t>
        </w:r>
      </w:hyperlink>
      <w:r>
        <w:rPr>
          <w:sz w:val="20"/>
          <w:szCs w:val="20"/>
        </w:rPr>
        <w:t xml:space="preserve"> (accessed 8/17/13) </w:t>
      </w:r>
    </w:p>
    <w:p w14:paraId="59D75BA5" w14:textId="77777777" w:rsidR="006356CB" w:rsidRPr="006356CB" w:rsidRDefault="006356CB" w:rsidP="006356CB">
      <w:pPr>
        <w:pStyle w:val="Default"/>
      </w:pPr>
    </w:p>
    <w:p w14:paraId="17D486BA" w14:textId="77777777" w:rsidR="008706C7" w:rsidRPr="008706C7" w:rsidRDefault="00FB2207" w:rsidP="008706C7">
      <w:pPr>
        <w:pStyle w:val="CM2"/>
        <w:spacing w:line="240" w:lineRule="auto"/>
        <w:rPr>
          <w:rFonts w:cs="Palatino"/>
          <w:color w:val="000000"/>
          <w:sz w:val="20"/>
          <w:szCs w:val="20"/>
        </w:rPr>
      </w:pPr>
      <w:r w:rsidRPr="00FB2207">
        <w:rPr>
          <w:sz w:val="20"/>
          <w:szCs w:val="20"/>
        </w:rPr>
        <w:t>Optional</w:t>
      </w:r>
      <w:r>
        <w:rPr>
          <w:sz w:val="20"/>
          <w:szCs w:val="20"/>
        </w:rPr>
        <w:t xml:space="preserve"> Readings from ecourseware</w:t>
      </w:r>
      <w:r w:rsidR="008706C7" w:rsidRPr="008706C7">
        <w:rPr>
          <w:sz w:val="20"/>
          <w:szCs w:val="20"/>
        </w:rPr>
        <w:t xml:space="preserve"> </w:t>
      </w:r>
    </w:p>
    <w:p w14:paraId="1F6869E7" w14:textId="21917CC5" w:rsidR="008706C7" w:rsidRPr="00CD059D" w:rsidRDefault="008706C7" w:rsidP="007D4E09">
      <w:pPr>
        <w:pStyle w:val="CM2"/>
        <w:numPr>
          <w:ilvl w:val="0"/>
          <w:numId w:val="33"/>
        </w:numPr>
        <w:spacing w:line="240" w:lineRule="auto"/>
        <w:rPr>
          <w:rFonts w:cs="Palatino"/>
          <w:color w:val="000000"/>
          <w:sz w:val="20"/>
          <w:szCs w:val="20"/>
        </w:rPr>
      </w:pPr>
      <w:r w:rsidRPr="00CD059D">
        <w:rPr>
          <w:sz w:val="20"/>
          <w:szCs w:val="20"/>
        </w:rPr>
        <w:t xml:space="preserve">Sutter, Glen C. and Douglas Worts. 2005. Negotiating a Sustainable Path: Museums and Societal Therapy. In </w:t>
      </w:r>
      <w:r w:rsidRPr="00CD059D">
        <w:rPr>
          <w:i/>
          <w:iCs/>
          <w:sz w:val="20"/>
          <w:szCs w:val="20"/>
        </w:rPr>
        <w:t>Looking Reality in the Eye: Museums and Social Responsibility</w:t>
      </w:r>
      <w:r w:rsidRPr="00CD059D">
        <w:rPr>
          <w:sz w:val="20"/>
          <w:szCs w:val="20"/>
        </w:rPr>
        <w:t xml:space="preserve">, edited </w:t>
      </w:r>
      <w:r w:rsidR="008F54D3" w:rsidRPr="00CD059D">
        <w:rPr>
          <w:sz w:val="20"/>
          <w:szCs w:val="20"/>
        </w:rPr>
        <w:t>by Robert</w:t>
      </w:r>
      <w:r w:rsidRPr="00CD059D">
        <w:rPr>
          <w:sz w:val="20"/>
          <w:szCs w:val="20"/>
        </w:rPr>
        <w:t xml:space="preserve"> R. Janes and Gerald T. Conaty, pp. 129-149. University of Calgary Press. </w:t>
      </w:r>
    </w:p>
    <w:p w14:paraId="2DF57980" w14:textId="7F6616D8" w:rsidR="00FB2207" w:rsidRPr="00FB2207" w:rsidRDefault="00FB2207" w:rsidP="00FB2207">
      <w:pPr>
        <w:pStyle w:val="CM2"/>
        <w:spacing w:line="240" w:lineRule="auto"/>
        <w:rPr>
          <w:sz w:val="20"/>
          <w:szCs w:val="20"/>
        </w:rPr>
      </w:pPr>
    </w:p>
    <w:p w14:paraId="5FD24603" w14:textId="77777777" w:rsidR="00670DD3" w:rsidRPr="00CD059D" w:rsidRDefault="00670DD3" w:rsidP="00670DD3">
      <w:pPr>
        <w:pStyle w:val="Default"/>
        <w:rPr>
          <w:sz w:val="20"/>
          <w:szCs w:val="20"/>
        </w:rPr>
      </w:pPr>
    </w:p>
    <w:p w14:paraId="2210E15A" w14:textId="77777777" w:rsidR="000F46B9" w:rsidRPr="00CD059D" w:rsidRDefault="008B2937" w:rsidP="00670DD3">
      <w:pPr>
        <w:pStyle w:val="CM21"/>
        <w:ind w:right="115"/>
        <w:rPr>
          <w:rFonts w:cs="Palatino"/>
          <w:color w:val="000000"/>
          <w:sz w:val="20"/>
          <w:szCs w:val="20"/>
        </w:rPr>
      </w:pPr>
      <w:r w:rsidRPr="00CD059D">
        <w:rPr>
          <w:rFonts w:cs="Palatino"/>
          <w:b/>
          <w:bCs/>
          <w:color w:val="000000"/>
          <w:sz w:val="20"/>
          <w:szCs w:val="20"/>
        </w:rPr>
        <w:t>12</w:t>
      </w:r>
      <w:r w:rsidR="00670DD3" w:rsidRPr="00CD059D">
        <w:rPr>
          <w:rFonts w:cs="Palatino"/>
          <w:b/>
          <w:bCs/>
          <w:color w:val="000000"/>
          <w:sz w:val="20"/>
          <w:szCs w:val="20"/>
        </w:rPr>
        <w:t xml:space="preserve"> December 5:30 – 7:30 PM </w:t>
      </w:r>
      <w:r w:rsidR="000F46B9" w:rsidRPr="00CD059D">
        <w:rPr>
          <w:rFonts w:cs="Palatino"/>
          <w:b/>
          <w:bCs/>
          <w:color w:val="000000"/>
          <w:sz w:val="20"/>
          <w:szCs w:val="20"/>
        </w:rPr>
        <w:tab/>
      </w:r>
      <w:r w:rsidR="00670DD3" w:rsidRPr="00CD059D">
        <w:rPr>
          <w:rFonts w:cs="Palatino"/>
          <w:b/>
          <w:bCs/>
          <w:color w:val="000000"/>
          <w:sz w:val="20"/>
          <w:szCs w:val="20"/>
        </w:rPr>
        <w:t xml:space="preserve">Final Exam </w:t>
      </w:r>
    </w:p>
    <w:p w14:paraId="6D0E6BE4" w14:textId="77777777" w:rsidR="000F46B9" w:rsidRPr="00CD059D" w:rsidRDefault="000F46B9" w:rsidP="00670DD3">
      <w:pPr>
        <w:pStyle w:val="CM21"/>
        <w:ind w:right="115"/>
        <w:rPr>
          <w:rFonts w:cs="Palatino"/>
          <w:color w:val="000000"/>
          <w:sz w:val="20"/>
          <w:szCs w:val="20"/>
        </w:rPr>
      </w:pPr>
    </w:p>
    <w:p w14:paraId="19DC1959" w14:textId="77777777" w:rsidR="007C7124" w:rsidRDefault="000F46B9" w:rsidP="007C7124">
      <w:pPr>
        <w:pStyle w:val="CM21"/>
        <w:ind w:right="115"/>
        <w:rPr>
          <w:rFonts w:cs="Palatino"/>
          <w:color w:val="000000"/>
          <w:sz w:val="20"/>
          <w:szCs w:val="20"/>
        </w:rPr>
      </w:pPr>
      <w:r w:rsidRPr="00CD059D">
        <w:rPr>
          <w:rFonts w:cs="Palatino"/>
          <w:color w:val="000000"/>
          <w:sz w:val="20"/>
          <w:szCs w:val="20"/>
        </w:rPr>
        <w:t xml:space="preserve">Exam is </w:t>
      </w:r>
      <w:r w:rsidR="00670DD3" w:rsidRPr="00CD059D">
        <w:rPr>
          <w:rFonts w:cs="Palatino"/>
          <w:color w:val="000000"/>
          <w:sz w:val="20"/>
          <w:szCs w:val="20"/>
        </w:rPr>
        <w:t xml:space="preserve">due at the start of class period and is to be placed in the ecourseware drop box. </w:t>
      </w:r>
      <w:r w:rsidR="006356CB">
        <w:rPr>
          <w:rFonts w:cs="Palatino"/>
          <w:color w:val="000000"/>
          <w:sz w:val="20"/>
          <w:szCs w:val="20"/>
        </w:rPr>
        <w:t>There are two parts to the exam and you must complete each part.</w:t>
      </w:r>
    </w:p>
    <w:p w14:paraId="1EA93064" w14:textId="43B1C314" w:rsidR="00670DD3" w:rsidRDefault="006356CB" w:rsidP="007C7124">
      <w:pPr>
        <w:pStyle w:val="CM21"/>
        <w:ind w:right="115"/>
        <w:rPr>
          <w:rFonts w:cs="Palatino"/>
          <w:color w:val="000000"/>
          <w:sz w:val="20"/>
          <w:szCs w:val="20"/>
        </w:rPr>
      </w:pPr>
      <w:r w:rsidRPr="007C7124">
        <w:rPr>
          <w:rFonts w:cs="Palatino"/>
          <w:b/>
          <w:color w:val="000000"/>
          <w:sz w:val="20"/>
          <w:szCs w:val="20"/>
        </w:rPr>
        <w:t>Part A</w:t>
      </w:r>
      <w:r>
        <w:rPr>
          <w:rFonts w:cs="Palatino"/>
          <w:color w:val="000000"/>
          <w:sz w:val="20"/>
          <w:szCs w:val="20"/>
        </w:rPr>
        <w:t xml:space="preserve"> of the exam</w:t>
      </w:r>
      <w:r w:rsidR="00670DD3" w:rsidRPr="00CD059D">
        <w:rPr>
          <w:rFonts w:cs="Palatino"/>
          <w:color w:val="000000"/>
          <w:sz w:val="20"/>
          <w:szCs w:val="20"/>
        </w:rPr>
        <w:t xml:space="preserve"> is based on the article </w:t>
      </w:r>
      <w:r w:rsidR="00670DD3" w:rsidRPr="00CD059D">
        <w:rPr>
          <w:rFonts w:cs="Palatino"/>
          <w:i/>
          <w:iCs/>
          <w:color w:val="000000"/>
          <w:sz w:val="20"/>
          <w:szCs w:val="20"/>
        </w:rPr>
        <w:t>The Future of Museums and Libraries: A Discussion Guide</w:t>
      </w:r>
      <w:r w:rsidR="00670DD3" w:rsidRPr="00CD059D">
        <w:rPr>
          <w:rFonts w:cs="Palatino"/>
          <w:color w:val="000000"/>
          <w:sz w:val="20"/>
          <w:szCs w:val="20"/>
        </w:rPr>
        <w:t xml:space="preserve">. 2010.  The Institute </w:t>
      </w:r>
      <w:r>
        <w:rPr>
          <w:rFonts w:cs="Palatino"/>
          <w:color w:val="000000"/>
          <w:sz w:val="20"/>
          <w:szCs w:val="20"/>
        </w:rPr>
        <w:t xml:space="preserve">of Museum and Library Services. </w:t>
      </w:r>
      <w:hyperlink r:id="rId41" w:history="1">
        <w:r w:rsidRPr="00291DD2">
          <w:rPr>
            <w:rStyle w:val="Hyperlink"/>
            <w:sz w:val="20"/>
            <w:szCs w:val="20"/>
          </w:rPr>
          <w:t>http://www.imls.gov/assets/1/AssetManager/DiscussionGuide.pdf</w:t>
        </w:r>
      </w:hyperlink>
      <w:r>
        <w:rPr>
          <w:sz w:val="20"/>
          <w:szCs w:val="20"/>
        </w:rPr>
        <w:t xml:space="preserve"> (accessed 8/17/13)</w:t>
      </w:r>
      <w:r w:rsidR="00670DD3" w:rsidRPr="00CD059D">
        <w:rPr>
          <w:rFonts w:cs="Palatino"/>
          <w:color w:val="000000"/>
          <w:sz w:val="20"/>
          <w:szCs w:val="20"/>
        </w:rPr>
        <w:t xml:space="preserve"> Choose one of the nine discussion themes in the</w:t>
      </w:r>
      <w:r>
        <w:rPr>
          <w:rFonts w:cs="Palatino"/>
          <w:color w:val="000000"/>
          <w:sz w:val="20"/>
          <w:szCs w:val="20"/>
        </w:rPr>
        <w:t xml:space="preserve"> </w:t>
      </w:r>
      <w:r w:rsidR="00670DD3" w:rsidRPr="00CD059D">
        <w:rPr>
          <w:rFonts w:cs="Palatino"/>
          <w:color w:val="000000"/>
          <w:sz w:val="20"/>
          <w:szCs w:val="20"/>
        </w:rPr>
        <w:t>article. In at least 1000 words, respond to the questions posed in the theme that you choose.</w:t>
      </w:r>
      <w:r w:rsidR="007C7124">
        <w:rPr>
          <w:rFonts w:cs="Palatino"/>
          <w:color w:val="000000"/>
          <w:sz w:val="20"/>
          <w:szCs w:val="20"/>
        </w:rPr>
        <w:t xml:space="preserve"> </w:t>
      </w:r>
      <w:r w:rsidR="00670DD3" w:rsidRPr="00CD059D">
        <w:rPr>
          <w:rFonts w:cs="Palatino"/>
          <w:color w:val="000000"/>
          <w:sz w:val="20"/>
          <w:szCs w:val="20"/>
        </w:rPr>
        <w:t xml:space="preserve">Ignore the yellow highlighting of some questions in each theme. All questions in the selected theme are to be addressed.  Be certain to cite relevant course readings to support your response. </w:t>
      </w:r>
    </w:p>
    <w:p w14:paraId="1B068DE8" w14:textId="77777777" w:rsidR="002D07A1" w:rsidRDefault="002D07A1" w:rsidP="002D07A1">
      <w:pPr>
        <w:pStyle w:val="Default"/>
      </w:pPr>
    </w:p>
    <w:p w14:paraId="478C5CF1" w14:textId="278C7FCF" w:rsidR="002D07A1" w:rsidRPr="00CD059D" w:rsidRDefault="006356CB" w:rsidP="002D07A1">
      <w:pPr>
        <w:pStyle w:val="CM21"/>
        <w:rPr>
          <w:rFonts w:cs="Palatino"/>
          <w:color w:val="242424"/>
          <w:sz w:val="20"/>
          <w:szCs w:val="20"/>
        </w:rPr>
      </w:pPr>
      <w:r w:rsidRPr="007C7124">
        <w:rPr>
          <w:rFonts w:cs="Palatino"/>
          <w:b/>
          <w:color w:val="242424"/>
          <w:sz w:val="20"/>
          <w:szCs w:val="20"/>
        </w:rPr>
        <w:t>Part B</w:t>
      </w:r>
      <w:r>
        <w:rPr>
          <w:rFonts w:cs="Palatino"/>
          <w:color w:val="242424"/>
          <w:sz w:val="20"/>
          <w:szCs w:val="20"/>
        </w:rPr>
        <w:t xml:space="preserve"> requires you to write a 750-1000 word essay on the following: </w:t>
      </w:r>
      <w:r w:rsidR="002D07A1" w:rsidRPr="00CD059D">
        <w:rPr>
          <w:rFonts w:cs="Palatino"/>
          <w:color w:val="242424"/>
          <w:sz w:val="20"/>
          <w:szCs w:val="20"/>
        </w:rPr>
        <w:t>Put yourself in the position of John or Josephine Q. Public. In the current economic chaos, the bank is foreclosing on their home, they have lost their jobs, and the city just reduced their public</w:t>
      </w:r>
      <w:r>
        <w:rPr>
          <w:rFonts w:cs="Palatino"/>
          <w:color w:val="242424"/>
          <w:sz w:val="20"/>
          <w:szCs w:val="20"/>
        </w:rPr>
        <w:t xml:space="preserve"> </w:t>
      </w:r>
      <w:r w:rsidR="002D07A1" w:rsidRPr="00CD059D">
        <w:rPr>
          <w:rFonts w:cs="Palatino"/>
          <w:color w:val="242424"/>
          <w:sz w:val="20"/>
          <w:szCs w:val="20"/>
        </w:rPr>
        <w:t>services. In referring to the National Endowment for the Arts and the Institute of Museum and</w:t>
      </w:r>
      <w:r>
        <w:rPr>
          <w:rFonts w:cs="Palatino"/>
          <w:color w:val="242424"/>
          <w:sz w:val="20"/>
          <w:szCs w:val="20"/>
        </w:rPr>
        <w:t xml:space="preserve"> </w:t>
      </w:r>
      <w:r w:rsidR="002D07A1" w:rsidRPr="00CD059D">
        <w:rPr>
          <w:rFonts w:cs="Palatino"/>
          <w:color w:val="242424"/>
          <w:sz w:val="20"/>
          <w:szCs w:val="20"/>
        </w:rPr>
        <w:t>Library Services, the House Budget Committee recently argued that "The activities and content</w:t>
      </w:r>
      <w:r>
        <w:rPr>
          <w:rFonts w:cs="Palatino"/>
          <w:color w:val="242424"/>
          <w:sz w:val="20"/>
          <w:szCs w:val="20"/>
        </w:rPr>
        <w:t xml:space="preserve"> </w:t>
      </w:r>
      <w:r w:rsidR="002D07A1" w:rsidRPr="00CD059D">
        <w:rPr>
          <w:rFonts w:cs="Palatino"/>
          <w:color w:val="242424"/>
          <w:sz w:val="20"/>
          <w:szCs w:val="20"/>
        </w:rPr>
        <w:t>funded by these agencies…are generally enjoyed by people of higher income levels, making them</w:t>
      </w:r>
      <w:r>
        <w:rPr>
          <w:rFonts w:cs="Palatino"/>
          <w:color w:val="242424"/>
          <w:sz w:val="20"/>
          <w:szCs w:val="20"/>
        </w:rPr>
        <w:t xml:space="preserve"> </w:t>
      </w:r>
      <w:r w:rsidR="002D07A1" w:rsidRPr="00CD059D">
        <w:rPr>
          <w:rFonts w:cs="Palatino"/>
          <w:color w:val="242424"/>
          <w:sz w:val="20"/>
          <w:szCs w:val="20"/>
        </w:rPr>
        <w:t>a wealth transfer from poorer to wealthier citizens." Isn't your research or the position you aspire</w:t>
      </w:r>
      <w:r>
        <w:rPr>
          <w:rFonts w:cs="Palatino"/>
          <w:color w:val="242424"/>
          <w:sz w:val="20"/>
          <w:szCs w:val="20"/>
        </w:rPr>
        <w:t xml:space="preserve"> </w:t>
      </w:r>
      <w:r w:rsidR="002D07A1" w:rsidRPr="00CD059D">
        <w:rPr>
          <w:rFonts w:cs="Palatino"/>
          <w:color w:val="242424"/>
          <w:sz w:val="20"/>
          <w:szCs w:val="20"/>
        </w:rPr>
        <w:t>to a museum professional just another example of this wealth transfer? What do John and</w:t>
      </w:r>
      <w:r>
        <w:rPr>
          <w:rFonts w:cs="Palatino"/>
          <w:color w:val="242424"/>
          <w:sz w:val="20"/>
          <w:szCs w:val="20"/>
        </w:rPr>
        <w:t xml:space="preserve"> </w:t>
      </w:r>
      <w:r w:rsidR="002D07A1" w:rsidRPr="00CD059D">
        <w:rPr>
          <w:rFonts w:cs="Palatino"/>
          <w:color w:val="242424"/>
          <w:sz w:val="20"/>
          <w:szCs w:val="20"/>
        </w:rPr>
        <w:t xml:space="preserve">Josephine Q. Public get for their tax dollars that fund your research/position? </w:t>
      </w:r>
    </w:p>
    <w:p w14:paraId="6ED66EA0" w14:textId="77777777" w:rsidR="002D07A1" w:rsidRPr="00CD059D" w:rsidRDefault="002D07A1" w:rsidP="002D07A1">
      <w:pPr>
        <w:pStyle w:val="Default"/>
        <w:rPr>
          <w:sz w:val="20"/>
          <w:szCs w:val="20"/>
        </w:rPr>
      </w:pPr>
    </w:p>
    <w:p w14:paraId="335EF19A" w14:textId="4444E10F" w:rsidR="002D07A1" w:rsidRPr="00CD059D" w:rsidRDefault="002D07A1" w:rsidP="002D07A1">
      <w:pPr>
        <w:pStyle w:val="CM21"/>
        <w:rPr>
          <w:rFonts w:cs="Palatino"/>
          <w:color w:val="0000FF"/>
          <w:sz w:val="20"/>
          <w:szCs w:val="20"/>
        </w:rPr>
      </w:pPr>
      <w:r w:rsidRPr="00CD059D">
        <w:rPr>
          <w:rFonts w:cs="Palatino"/>
          <w:color w:val="000000"/>
          <w:sz w:val="20"/>
          <w:szCs w:val="20"/>
        </w:rPr>
        <w:t>For some el</w:t>
      </w:r>
      <w:r w:rsidR="006356CB">
        <w:rPr>
          <w:rFonts w:cs="Palatino"/>
          <w:color w:val="000000"/>
          <w:sz w:val="20"/>
          <w:szCs w:val="20"/>
        </w:rPr>
        <w:t>aboration on my thinking on Part B</w:t>
      </w:r>
      <w:r w:rsidRPr="00CD059D">
        <w:rPr>
          <w:rFonts w:cs="Palatino"/>
          <w:color w:val="000000"/>
          <w:sz w:val="20"/>
          <w:szCs w:val="20"/>
        </w:rPr>
        <w:t xml:space="preserve"> see: </w:t>
      </w:r>
      <w:r w:rsidRPr="00CD059D">
        <w:rPr>
          <w:rFonts w:cs="Palatino"/>
          <w:color w:val="0000FF"/>
          <w:sz w:val="20"/>
          <w:szCs w:val="20"/>
          <w:u w:val="single"/>
        </w:rPr>
        <w:t xml:space="preserve">http://wp.me/pJf2X-KL </w:t>
      </w:r>
    </w:p>
    <w:p w14:paraId="657EABA9" w14:textId="77777777" w:rsidR="002D07A1" w:rsidRPr="002D07A1" w:rsidRDefault="002D07A1" w:rsidP="002D07A1">
      <w:pPr>
        <w:pStyle w:val="Default"/>
      </w:pPr>
    </w:p>
    <w:p w14:paraId="5BB22A98" w14:textId="77777777" w:rsidR="00670DD3" w:rsidRPr="00CD059D" w:rsidRDefault="00670DD3" w:rsidP="00670DD3">
      <w:pPr>
        <w:pStyle w:val="Default"/>
        <w:rPr>
          <w:rFonts w:cs="Times New Roman"/>
          <w:color w:val="auto"/>
          <w:sz w:val="20"/>
          <w:szCs w:val="20"/>
        </w:rPr>
      </w:pPr>
    </w:p>
    <w:p w14:paraId="5D18E0E2" w14:textId="77777777" w:rsidR="00670DD3" w:rsidRDefault="00670DD3" w:rsidP="00670DD3">
      <w:pPr>
        <w:pStyle w:val="CM21"/>
        <w:pageBreakBefore/>
        <w:jc w:val="center"/>
        <w:rPr>
          <w:b/>
          <w:bCs/>
          <w:sz w:val="20"/>
          <w:szCs w:val="20"/>
        </w:rPr>
      </w:pPr>
      <w:r w:rsidRPr="00CD059D">
        <w:rPr>
          <w:b/>
          <w:bCs/>
          <w:sz w:val="20"/>
          <w:szCs w:val="20"/>
        </w:rPr>
        <w:t xml:space="preserve">Museum Practices Anth/Arth 7661 Grading Guidelines </w:t>
      </w:r>
    </w:p>
    <w:p w14:paraId="30E1D168" w14:textId="77777777" w:rsidR="007C7124" w:rsidRPr="007C7124" w:rsidRDefault="007C7124" w:rsidP="007C7124">
      <w:pPr>
        <w:pStyle w:val="Default"/>
      </w:pPr>
    </w:p>
    <w:p w14:paraId="58D09A27" w14:textId="77777777" w:rsidR="007C7124" w:rsidRDefault="00670DD3" w:rsidP="00670DD3">
      <w:pPr>
        <w:pStyle w:val="CM21"/>
        <w:ind w:right="115"/>
        <w:rPr>
          <w:rFonts w:cs="Palatino"/>
          <w:sz w:val="20"/>
          <w:szCs w:val="20"/>
        </w:rPr>
      </w:pPr>
      <w:r w:rsidRPr="00CD059D">
        <w:rPr>
          <w:rFonts w:cs="Palatino"/>
          <w:sz w:val="20"/>
          <w:szCs w:val="20"/>
        </w:rPr>
        <w:t>In a seminar such as Museum Practices students are sometimes concerned or uncertain of how they will be graded. There are no tests, only papers/projects and participation. So how is</w:t>
      </w:r>
      <w:r w:rsidR="007C7124">
        <w:rPr>
          <w:rFonts w:cs="Palatino"/>
          <w:sz w:val="20"/>
          <w:szCs w:val="20"/>
        </w:rPr>
        <w:t xml:space="preserve"> a student evaluated</w:t>
      </w:r>
      <w:r w:rsidRPr="00CD059D">
        <w:rPr>
          <w:rFonts w:cs="Palatino"/>
          <w:sz w:val="20"/>
          <w:szCs w:val="20"/>
        </w:rPr>
        <w:t>? I am ripping the below from someone else’s syllabus as applied to my own grading</w:t>
      </w:r>
      <w:r w:rsidR="007C7124">
        <w:rPr>
          <w:rFonts w:cs="Palatino"/>
          <w:sz w:val="20"/>
          <w:szCs w:val="20"/>
        </w:rPr>
        <w:t xml:space="preserve"> </w:t>
      </w:r>
      <w:r w:rsidRPr="00CD059D">
        <w:rPr>
          <w:rFonts w:cs="Palatino"/>
          <w:sz w:val="20"/>
          <w:szCs w:val="20"/>
        </w:rPr>
        <w:t>criteria.</w:t>
      </w:r>
    </w:p>
    <w:p w14:paraId="1E782BE0" w14:textId="55B6A3B5" w:rsidR="00670DD3" w:rsidRPr="00CD059D" w:rsidRDefault="00670DD3" w:rsidP="00670DD3">
      <w:pPr>
        <w:pStyle w:val="CM21"/>
        <w:ind w:right="115"/>
        <w:rPr>
          <w:rFonts w:cs="Palatino"/>
          <w:sz w:val="20"/>
          <w:szCs w:val="20"/>
        </w:rPr>
      </w:pPr>
      <w:r w:rsidRPr="00CD059D">
        <w:rPr>
          <w:rFonts w:cs="Palatino"/>
          <w:sz w:val="20"/>
          <w:szCs w:val="20"/>
        </w:rPr>
        <w:t xml:space="preserve"> </w:t>
      </w:r>
    </w:p>
    <w:p w14:paraId="0337E7D3" w14:textId="77777777" w:rsidR="00670DD3" w:rsidRDefault="00670DD3" w:rsidP="00670DD3">
      <w:pPr>
        <w:pStyle w:val="CM21"/>
        <w:rPr>
          <w:rFonts w:cs="Palatino"/>
          <w:sz w:val="20"/>
          <w:szCs w:val="20"/>
        </w:rPr>
      </w:pPr>
      <w:r w:rsidRPr="00CD059D">
        <w:rPr>
          <w:rFonts w:cs="Palatino"/>
          <w:sz w:val="20"/>
          <w:szCs w:val="20"/>
        </w:rPr>
        <w:t xml:space="preserve">So, what does an A, B, </w:t>
      </w:r>
      <w:proofErr w:type="gramStart"/>
      <w:r w:rsidRPr="00CD059D">
        <w:rPr>
          <w:rFonts w:cs="Palatino"/>
          <w:sz w:val="20"/>
          <w:szCs w:val="20"/>
        </w:rPr>
        <w:t>C</w:t>
      </w:r>
      <w:proofErr w:type="gramEnd"/>
      <w:r w:rsidRPr="00CD059D">
        <w:rPr>
          <w:rFonts w:cs="Palatino"/>
          <w:sz w:val="20"/>
          <w:szCs w:val="20"/>
        </w:rPr>
        <w:t xml:space="preserve"> . . . F actually mean? </w:t>
      </w:r>
    </w:p>
    <w:p w14:paraId="581175D2" w14:textId="77777777" w:rsidR="007C7124" w:rsidRPr="007C7124" w:rsidRDefault="007C7124" w:rsidP="007C7124">
      <w:pPr>
        <w:pStyle w:val="Default"/>
      </w:pPr>
    </w:p>
    <w:p w14:paraId="2B6683E9" w14:textId="77777777" w:rsidR="007C7124" w:rsidRDefault="00670DD3" w:rsidP="007C7124">
      <w:pPr>
        <w:pStyle w:val="CM2"/>
        <w:spacing w:line="240" w:lineRule="auto"/>
        <w:rPr>
          <w:rFonts w:cs="Palatino"/>
          <w:sz w:val="20"/>
          <w:szCs w:val="20"/>
        </w:rPr>
      </w:pPr>
      <w:r w:rsidRPr="00CD059D">
        <w:rPr>
          <w:rFonts w:cs="Palatino"/>
          <w:sz w:val="20"/>
          <w:szCs w:val="20"/>
        </w:rPr>
        <w:t xml:space="preserve">An A student is Excellent and: </w:t>
      </w:r>
    </w:p>
    <w:p w14:paraId="72983A22" w14:textId="77777777" w:rsidR="007C7124" w:rsidRPr="007C7124" w:rsidRDefault="00670DD3" w:rsidP="007C7124">
      <w:pPr>
        <w:pStyle w:val="CM2"/>
        <w:numPr>
          <w:ilvl w:val="0"/>
          <w:numId w:val="33"/>
        </w:numPr>
        <w:spacing w:line="240" w:lineRule="auto"/>
        <w:rPr>
          <w:rFonts w:cs="Palatino"/>
          <w:sz w:val="20"/>
          <w:szCs w:val="20"/>
        </w:rPr>
      </w:pPr>
      <w:r w:rsidRPr="00CD059D">
        <w:rPr>
          <w:sz w:val="20"/>
          <w:szCs w:val="20"/>
        </w:rPr>
        <w:t xml:space="preserve">Provides unique insights to the seminar discussion and assignments </w:t>
      </w:r>
    </w:p>
    <w:p w14:paraId="1A511828" w14:textId="77777777" w:rsidR="007C7124" w:rsidRPr="007C7124" w:rsidRDefault="00670DD3" w:rsidP="007C7124">
      <w:pPr>
        <w:pStyle w:val="CM2"/>
        <w:numPr>
          <w:ilvl w:val="0"/>
          <w:numId w:val="33"/>
        </w:numPr>
        <w:spacing w:line="240" w:lineRule="auto"/>
        <w:rPr>
          <w:rFonts w:cs="Palatino"/>
          <w:sz w:val="20"/>
          <w:szCs w:val="20"/>
        </w:rPr>
      </w:pPr>
      <w:r w:rsidRPr="007C7124">
        <w:rPr>
          <w:sz w:val="20"/>
          <w:szCs w:val="20"/>
        </w:rPr>
        <w:t xml:space="preserve">Asks compelling questions that stimulate discussion and assignments </w:t>
      </w:r>
    </w:p>
    <w:p w14:paraId="03A4269B" w14:textId="5AB332EA" w:rsidR="007C7124" w:rsidRPr="007C7124" w:rsidRDefault="00670DD3" w:rsidP="007C7124">
      <w:pPr>
        <w:pStyle w:val="CM2"/>
        <w:numPr>
          <w:ilvl w:val="0"/>
          <w:numId w:val="33"/>
        </w:numPr>
        <w:spacing w:line="240" w:lineRule="auto"/>
        <w:rPr>
          <w:rFonts w:cs="Palatino"/>
          <w:sz w:val="20"/>
          <w:szCs w:val="20"/>
        </w:rPr>
      </w:pPr>
      <w:r w:rsidRPr="007C7124">
        <w:rPr>
          <w:sz w:val="20"/>
          <w:szCs w:val="20"/>
        </w:rPr>
        <w:t>Able to bring the world outside of the classroom into the discussion and take the</w:t>
      </w:r>
      <w:r w:rsidR="007C7124">
        <w:rPr>
          <w:sz w:val="20"/>
          <w:szCs w:val="20"/>
        </w:rPr>
        <w:t xml:space="preserve"> </w:t>
      </w:r>
      <w:r w:rsidRPr="007C7124">
        <w:rPr>
          <w:sz w:val="20"/>
          <w:szCs w:val="20"/>
        </w:rPr>
        <w:t xml:space="preserve">discussion to world outside of the classroom. </w:t>
      </w:r>
    </w:p>
    <w:p w14:paraId="60F2948D" w14:textId="27B524E2" w:rsidR="007C7124" w:rsidRPr="007C7124" w:rsidRDefault="00670DD3" w:rsidP="007C7124">
      <w:pPr>
        <w:pStyle w:val="CM2"/>
        <w:numPr>
          <w:ilvl w:val="0"/>
          <w:numId w:val="33"/>
        </w:numPr>
        <w:spacing w:line="240" w:lineRule="auto"/>
        <w:rPr>
          <w:rFonts w:cs="Palatino"/>
          <w:sz w:val="20"/>
          <w:szCs w:val="20"/>
        </w:rPr>
      </w:pPr>
      <w:r w:rsidRPr="007C7124">
        <w:rPr>
          <w:sz w:val="20"/>
          <w:szCs w:val="20"/>
        </w:rPr>
        <w:t xml:space="preserve">Comfortable thinking outside-of-the-box </w:t>
      </w:r>
      <w:r w:rsidR="007C7124">
        <w:rPr>
          <w:sz w:val="20"/>
          <w:szCs w:val="20"/>
        </w:rPr>
        <w:t xml:space="preserve">(or making the box bigger) </w:t>
      </w:r>
      <w:r w:rsidRPr="007C7124">
        <w:rPr>
          <w:sz w:val="20"/>
          <w:szCs w:val="20"/>
        </w:rPr>
        <w:t xml:space="preserve">in a reasoned manner. </w:t>
      </w:r>
    </w:p>
    <w:p w14:paraId="0FCCD1BA" w14:textId="77777777" w:rsidR="007C7124" w:rsidRPr="007C7124" w:rsidRDefault="00670DD3" w:rsidP="007C7124">
      <w:pPr>
        <w:pStyle w:val="CM2"/>
        <w:numPr>
          <w:ilvl w:val="0"/>
          <w:numId w:val="33"/>
        </w:numPr>
        <w:spacing w:line="240" w:lineRule="auto"/>
        <w:rPr>
          <w:rFonts w:cs="Palatino"/>
          <w:sz w:val="20"/>
          <w:szCs w:val="20"/>
        </w:rPr>
      </w:pPr>
      <w:r w:rsidRPr="007C7124">
        <w:rPr>
          <w:sz w:val="20"/>
          <w:szCs w:val="20"/>
        </w:rPr>
        <w:t xml:space="preserve">Capable of viewing an issue from multiple perspectives </w:t>
      </w:r>
    </w:p>
    <w:p w14:paraId="2D1D9821" w14:textId="77777777" w:rsidR="007C7124" w:rsidRPr="007C7124" w:rsidRDefault="00670DD3" w:rsidP="007C7124">
      <w:pPr>
        <w:pStyle w:val="CM2"/>
        <w:numPr>
          <w:ilvl w:val="0"/>
          <w:numId w:val="33"/>
        </w:numPr>
        <w:spacing w:line="240" w:lineRule="auto"/>
        <w:rPr>
          <w:rFonts w:cs="Palatino"/>
          <w:sz w:val="20"/>
          <w:szCs w:val="20"/>
        </w:rPr>
      </w:pPr>
      <w:r w:rsidRPr="007C7124">
        <w:rPr>
          <w:sz w:val="20"/>
          <w:szCs w:val="20"/>
        </w:rPr>
        <w:t xml:space="preserve">An excellent team player and constructive leader. </w:t>
      </w:r>
    </w:p>
    <w:p w14:paraId="76B3E415" w14:textId="77777777" w:rsidR="007C7124" w:rsidRPr="007C7124" w:rsidRDefault="00670DD3" w:rsidP="007C7124">
      <w:pPr>
        <w:pStyle w:val="CM2"/>
        <w:numPr>
          <w:ilvl w:val="0"/>
          <w:numId w:val="33"/>
        </w:numPr>
        <w:spacing w:line="240" w:lineRule="auto"/>
        <w:rPr>
          <w:rFonts w:cs="Palatino"/>
          <w:sz w:val="20"/>
          <w:szCs w:val="20"/>
        </w:rPr>
      </w:pPr>
      <w:r w:rsidRPr="007C7124">
        <w:rPr>
          <w:sz w:val="20"/>
          <w:szCs w:val="20"/>
        </w:rPr>
        <w:t xml:space="preserve">Excellent verbal and written communication skills. </w:t>
      </w:r>
    </w:p>
    <w:p w14:paraId="34922AE2" w14:textId="6E41FF00" w:rsidR="00670DD3" w:rsidRPr="007C7124" w:rsidRDefault="00670DD3" w:rsidP="007C7124">
      <w:pPr>
        <w:pStyle w:val="CM2"/>
        <w:numPr>
          <w:ilvl w:val="0"/>
          <w:numId w:val="33"/>
        </w:numPr>
        <w:spacing w:line="240" w:lineRule="auto"/>
        <w:rPr>
          <w:rFonts w:cs="Palatino"/>
          <w:sz w:val="20"/>
          <w:szCs w:val="20"/>
        </w:rPr>
      </w:pPr>
      <w:r w:rsidRPr="007C7124">
        <w:rPr>
          <w:sz w:val="20"/>
          <w:szCs w:val="20"/>
        </w:rPr>
        <w:t xml:space="preserve">Conforms to the requirements presented in the course syllabus. </w:t>
      </w:r>
    </w:p>
    <w:p w14:paraId="6683FCA3" w14:textId="77777777" w:rsidR="00670DD3" w:rsidRPr="00CD059D" w:rsidRDefault="00670DD3" w:rsidP="00670DD3">
      <w:pPr>
        <w:pStyle w:val="Default"/>
        <w:rPr>
          <w:color w:val="auto"/>
          <w:sz w:val="20"/>
          <w:szCs w:val="20"/>
        </w:rPr>
      </w:pPr>
    </w:p>
    <w:p w14:paraId="64F980A4" w14:textId="77777777" w:rsidR="007C7124" w:rsidRDefault="00670DD3" w:rsidP="007C7124">
      <w:pPr>
        <w:pStyle w:val="CM2"/>
        <w:spacing w:line="240" w:lineRule="auto"/>
        <w:rPr>
          <w:rFonts w:cs="Palatino"/>
          <w:sz w:val="20"/>
          <w:szCs w:val="20"/>
        </w:rPr>
      </w:pPr>
      <w:r w:rsidRPr="00CD059D">
        <w:rPr>
          <w:rFonts w:cs="Palatino"/>
          <w:sz w:val="20"/>
          <w:szCs w:val="20"/>
        </w:rPr>
        <w:t xml:space="preserve">A B student is Good and: </w:t>
      </w:r>
    </w:p>
    <w:p w14:paraId="1421724B" w14:textId="77777777" w:rsidR="007C7124" w:rsidRPr="007C7124" w:rsidRDefault="00670DD3" w:rsidP="007C7124">
      <w:pPr>
        <w:pStyle w:val="CM2"/>
        <w:numPr>
          <w:ilvl w:val="0"/>
          <w:numId w:val="42"/>
        </w:numPr>
        <w:spacing w:line="240" w:lineRule="auto"/>
        <w:rPr>
          <w:rFonts w:cs="Palatino"/>
          <w:sz w:val="20"/>
          <w:szCs w:val="20"/>
        </w:rPr>
      </w:pPr>
      <w:r w:rsidRPr="00CD059D">
        <w:rPr>
          <w:sz w:val="20"/>
          <w:szCs w:val="20"/>
        </w:rPr>
        <w:t xml:space="preserve">Provides useful insights to seminar discussion and assignments </w:t>
      </w:r>
    </w:p>
    <w:p w14:paraId="265656D0" w14:textId="77777777" w:rsidR="007C7124" w:rsidRPr="007C7124" w:rsidRDefault="00670DD3" w:rsidP="007C7124">
      <w:pPr>
        <w:pStyle w:val="CM2"/>
        <w:numPr>
          <w:ilvl w:val="0"/>
          <w:numId w:val="42"/>
        </w:numPr>
        <w:spacing w:line="240" w:lineRule="auto"/>
        <w:rPr>
          <w:rFonts w:cs="Palatino"/>
          <w:sz w:val="20"/>
          <w:szCs w:val="20"/>
        </w:rPr>
      </w:pPr>
      <w:r w:rsidRPr="007C7124">
        <w:rPr>
          <w:sz w:val="20"/>
          <w:szCs w:val="20"/>
        </w:rPr>
        <w:t xml:space="preserve">Able to fully participate in class discussion and defend their positions on a specific issue. A good team player </w:t>
      </w:r>
    </w:p>
    <w:p w14:paraId="2F4A45B2" w14:textId="77777777" w:rsidR="007C7124" w:rsidRPr="007C7124" w:rsidRDefault="00670DD3" w:rsidP="007C7124">
      <w:pPr>
        <w:pStyle w:val="CM2"/>
        <w:numPr>
          <w:ilvl w:val="0"/>
          <w:numId w:val="42"/>
        </w:numPr>
        <w:spacing w:line="240" w:lineRule="auto"/>
        <w:rPr>
          <w:rFonts w:cs="Palatino"/>
          <w:sz w:val="20"/>
          <w:szCs w:val="20"/>
        </w:rPr>
      </w:pPr>
      <w:r w:rsidRPr="007C7124">
        <w:rPr>
          <w:sz w:val="20"/>
          <w:szCs w:val="20"/>
        </w:rPr>
        <w:t xml:space="preserve">Able to absorb seminar material and develop toward an applied situation. </w:t>
      </w:r>
    </w:p>
    <w:p w14:paraId="46F361FC" w14:textId="77777777" w:rsidR="007C7124" w:rsidRPr="007C7124" w:rsidRDefault="00670DD3" w:rsidP="007C7124">
      <w:pPr>
        <w:pStyle w:val="CM2"/>
        <w:numPr>
          <w:ilvl w:val="0"/>
          <w:numId w:val="42"/>
        </w:numPr>
        <w:spacing w:line="240" w:lineRule="auto"/>
        <w:rPr>
          <w:rFonts w:cs="Palatino"/>
          <w:sz w:val="20"/>
          <w:szCs w:val="20"/>
        </w:rPr>
      </w:pPr>
      <w:r w:rsidRPr="007C7124">
        <w:rPr>
          <w:sz w:val="20"/>
          <w:szCs w:val="20"/>
        </w:rPr>
        <w:t xml:space="preserve">Asks questions if something is not clear from readings or discussion. </w:t>
      </w:r>
    </w:p>
    <w:p w14:paraId="3F463D9E" w14:textId="77777777" w:rsidR="007C7124" w:rsidRDefault="00670DD3" w:rsidP="007C7124">
      <w:pPr>
        <w:pStyle w:val="CM2"/>
        <w:numPr>
          <w:ilvl w:val="0"/>
          <w:numId w:val="42"/>
        </w:numPr>
        <w:spacing w:line="240" w:lineRule="auto"/>
        <w:rPr>
          <w:rFonts w:cs="Palatino"/>
          <w:sz w:val="20"/>
          <w:szCs w:val="20"/>
        </w:rPr>
      </w:pPr>
      <w:r w:rsidRPr="007C7124">
        <w:rPr>
          <w:sz w:val="20"/>
          <w:szCs w:val="20"/>
        </w:rPr>
        <w:t xml:space="preserve">Good verbal and written communication skills </w:t>
      </w:r>
    </w:p>
    <w:p w14:paraId="268685FB" w14:textId="04B6A381" w:rsidR="00670DD3" w:rsidRPr="007C7124" w:rsidRDefault="00670DD3" w:rsidP="007C7124">
      <w:pPr>
        <w:pStyle w:val="CM2"/>
        <w:numPr>
          <w:ilvl w:val="0"/>
          <w:numId w:val="42"/>
        </w:numPr>
        <w:spacing w:line="240" w:lineRule="auto"/>
        <w:rPr>
          <w:rFonts w:cs="Palatino"/>
          <w:sz w:val="20"/>
          <w:szCs w:val="20"/>
        </w:rPr>
      </w:pPr>
      <w:r w:rsidRPr="007C7124">
        <w:rPr>
          <w:sz w:val="20"/>
          <w:szCs w:val="20"/>
        </w:rPr>
        <w:t xml:space="preserve">Conforms to the requirements presented in the course syllabus </w:t>
      </w:r>
    </w:p>
    <w:p w14:paraId="11CEB7FE" w14:textId="77777777" w:rsidR="00670DD3" w:rsidRPr="00CD059D" w:rsidRDefault="00670DD3" w:rsidP="00670DD3">
      <w:pPr>
        <w:pStyle w:val="Default"/>
        <w:rPr>
          <w:color w:val="auto"/>
          <w:sz w:val="20"/>
          <w:szCs w:val="20"/>
        </w:rPr>
      </w:pPr>
    </w:p>
    <w:p w14:paraId="5D22A45B" w14:textId="77777777" w:rsidR="007C7124" w:rsidRDefault="00670DD3" w:rsidP="007C7124">
      <w:pPr>
        <w:pStyle w:val="CM2"/>
        <w:spacing w:line="240" w:lineRule="auto"/>
        <w:rPr>
          <w:rFonts w:cs="Palatino"/>
          <w:sz w:val="20"/>
          <w:szCs w:val="20"/>
        </w:rPr>
      </w:pPr>
      <w:r w:rsidRPr="00CD059D">
        <w:rPr>
          <w:rFonts w:cs="Palatino"/>
          <w:sz w:val="20"/>
          <w:szCs w:val="20"/>
        </w:rPr>
        <w:t xml:space="preserve">A C student is Average and: </w:t>
      </w:r>
    </w:p>
    <w:p w14:paraId="6BB72AB6" w14:textId="77777777" w:rsidR="007C7124" w:rsidRDefault="00670DD3" w:rsidP="007C7124">
      <w:pPr>
        <w:pStyle w:val="CM2"/>
        <w:numPr>
          <w:ilvl w:val="0"/>
          <w:numId w:val="44"/>
        </w:numPr>
        <w:spacing w:line="240" w:lineRule="auto"/>
        <w:rPr>
          <w:rFonts w:cs="Palatino"/>
          <w:sz w:val="20"/>
          <w:szCs w:val="20"/>
        </w:rPr>
      </w:pPr>
      <w:r w:rsidRPr="007C7124">
        <w:rPr>
          <w:sz w:val="20"/>
          <w:szCs w:val="20"/>
        </w:rPr>
        <w:t xml:space="preserve">Participates in seminar discussions and completes all assignments </w:t>
      </w:r>
    </w:p>
    <w:p w14:paraId="660280E0" w14:textId="77777777" w:rsidR="007C7124" w:rsidRPr="007C7124" w:rsidRDefault="00670DD3" w:rsidP="007C7124">
      <w:pPr>
        <w:pStyle w:val="CM2"/>
        <w:numPr>
          <w:ilvl w:val="0"/>
          <w:numId w:val="44"/>
        </w:numPr>
        <w:spacing w:line="240" w:lineRule="auto"/>
        <w:rPr>
          <w:rFonts w:cs="Palatino"/>
          <w:sz w:val="20"/>
          <w:szCs w:val="20"/>
        </w:rPr>
      </w:pPr>
      <w:r w:rsidRPr="007C7124">
        <w:rPr>
          <w:sz w:val="20"/>
          <w:szCs w:val="20"/>
        </w:rPr>
        <w:t xml:space="preserve">Able to understand most seminar material and apply to the real world. </w:t>
      </w:r>
    </w:p>
    <w:p w14:paraId="527BCC6A" w14:textId="77777777" w:rsidR="007C7124" w:rsidRPr="007C7124" w:rsidRDefault="00670DD3" w:rsidP="007C7124">
      <w:pPr>
        <w:pStyle w:val="CM2"/>
        <w:numPr>
          <w:ilvl w:val="0"/>
          <w:numId w:val="44"/>
        </w:numPr>
        <w:spacing w:line="240" w:lineRule="auto"/>
        <w:rPr>
          <w:rFonts w:cs="Palatino"/>
          <w:sz w:val="20"/>
          <w:szCs w:val="20"/>
        </w:rPr>
      </w:pPr>
      <w:r w:rsidRPr="007C7124">
        <w:rPr>
          <w:sz w:val="20"/>
          <w:szCs w:val="20"/>
        </w:rPr>
        <w:t xml:space="preserve">Acceptable verbal and written communication skills </w:t>
      </w:r>
    </w:p>
    <w:p w14:paraId="32332E9F" w14:textId="77777777" w:rsidR="007C7124" w:rsidRPr="007C7124" w:rsidRDefault="00670DD3" w:rsidP="007C7124">
      <w:pPr>
        <w:pStyle w:val="CM2"/>
        <w:numPr>
          <w:ilvl w:val="0"/>
          <w:numId w:val="44"/>
        </w:numPr>
        <w:spacing w:line="240" w:lineRule="auto"/>
        <w:rPr>
          <w:rFonts w:cs="Palatino"/>
          <w:sz w:val="20"/>
          <w:szCs w:val="20"/>
        </w:rPr>
      </w:pPr>
      <w:r w:rsidRPr="007C7124">
        <w:rPr>
          <w:sz w:val="20"/>
          <w:szCs w:val="20"/>
        </w:rPr>
        <w:t xml:space="preserve">Generally conforms to the requirements presented in the course syllabus. </w:t>
      </w:r>
    </w:p>
    <w:p w14:paraId="3B4ECFC7" w14:textId="709068D8" w:rsidR="00670DD3" w:rsidRPr="007C7124" w:rsidRDefault="00670DD3" w:rsidP="007C7124">
      <w:pPr>
        <w:pStyle w:val="CM2"/>
        <w:numPr>
          <w:ilvl w:val="0"/>
          <w:numId w:val="44"/>
        </w:numPr>
        <w:spacing w:line="240" w:lineRule="auto"/>
        <w:rPr>
          <w:rFonts w:cs="Palatino"/>
          <w:sz w:val="20"/>
          <w:szCs w:val="20"/>
        </w:rPr>
      </w:pPr>
      <w:r w:rsidRPr="007C7124">
        <w:rPr>
          <w:sz w:val="20"/>
          <w:szCs w:val="20"/>
        </w:rPr>
        <w:t xml:space="preserve">Most often has read the material and is prepared for the seminar. </w:t>
      </w:r>
    </w:p>
    <w:p w14:paraId="5985E25A" w14:textId="77777777" w:rsidR="00670DD3" w:rsidRPr="00CD059D" w:rsidRDefault="00670DD3" w:rsidP="00670DD3">
      <w:pPr>
        <w:pStyle w:val="Default"/>
        <w:rPr>
          <w:color w:val="auto"/>
          <w:sz w:val="20"/>
          <w:szCs w:val="20"/>
        </w:rPr>
      </w:pPr>
    </w:p>
    <w:p w14:paraId="6F131390" w14:textId="77777777" w:rsidR="007C7124" w:rsidRDefault="00670DD3" w:rsidP="007C7124">
      <w:pPr>
        <w:pStyle w:val="Default"/>
        <w:rPr>
          <w:color w:val="auto"/>
          <w:sz w:val="20"/>
          <w:szCs w:val="20"/>
        </w:rPr>
      </w:pPr>
      <w:r w:rsidRPr="00CD059D">
        <w:rPr>
          <w:color w:val="auto"/>
          <w:sz w:val="20"/>
          <w:szCs w:val="20"/>
        </w:rPr>
        <w:t xml:space="preserve">A D student is Below Average and: </w:t>
      </w:r>
    </w:p>
    <w:p w14:paraId="4A3A2C23" w14:textId="77777777" w:rsidR="007C7124" w:rsidRDefault="00670DD3" w:rsidP="007C7124">
      <w:pPr>
        <w:pStyle w:val="Default"/>
        <w:numPr>
          <w:ilvl w:val="0"/>
          <w:numId w:val="45"/>
        </w:numPr>
        <w:rPr>
          <w:color w:val="auto"/>
          <w:sz w:val="20"/>
          <w:szCs w:val="20"/>
        </w:rPr>
      </w:pPr>
      <w:r w:rsidRPr="00CD059D">
        <w:rPr>
          <w:color w:val="auto"/>
          <w:sz w:val="20"/>
          <w:szCs w:val="20"/>
        </w:rPr>
        <w:t xml:space="preserve">Is poorly prepared for class and does not participate in discussions </w:t>
      </w:r>
    </w:p>
    <w:p w14:paraId="71916FAC" w14:textId="77777777" w:rsidR="007C7124" w:rsidRDefault="00670DD3" w:rsidP="007C7124">
      <w:pPr>
        <w:pStyle w:val="Default"/>
        <w:numPr>
          <w:ilvl w:val="0"/>
          <w:numId w:val="45"/>
        </w:numPr>
        <w:rPr>
          <w:color w:val="auto"/>
          <w:sz w:val="20"/>
          <w:szCs w:val="20"/>
        </w:rPr>
      </w:pPr>
      <w:r w:rsidRPr="007C7124">
        <w:rPr>
          <w:color w:val="auto"/>
          <w:sz w:val="20"/>
          <w:szCs w:val="20"/>
        </w:rPr>
        <w:t xml:space="preserve">Does not absorb course readings. </w:t>
      </w:r>
    </w:p>
    <w:p w14:paraId="28D403BF" w14:textId="77777777" w:rsidR="007C7124" w:rsidRDefault="00670DD3" w:rsidP="007C7124">
      <w:pPr>
        <w:pStyle w:val="Default"/>
        <w:numPr>
          <w:ilvl w:val="0"/>
          <w:numId w:val="45"/>
        </w:numPr>
        <w:rPr>
          <w:color w:val="auto"/>
          <w:sz w:val="20"/>
          <w:szCs w:val="20"/>
        </w:rPr>
      </w:pPr>
      <w:r w:rsidRPr="007C7124">
        <w:rPr>
          <w:color w:val="auto"/>
          <w:sz w:val="20"/>
          <w:szCs w:val="20"/>
        </w:rPr>
        <w:t xml:space="preserve">Does not conform to all the requirements presented in the course syllabus. </w:t>
      </w:r>
    </w:p>
    <w:p w14:paraId="0499A3A2" w14:textId="68A07433" w:rsidR="00670DD3" w:rsidRPr="007C7124" w:rsidRDefault="00670DD3" w:rsidP="007C7124">
      <w:pPr>
        <w:pStyle w:val="Default"/>
        <w:numPr>
          <w:ilvl w:val="0"/>
          <w:numId w:val="45"/>
        </w:numPr>
        <w:rPr>
          <w:color w:val="auto"/>
          <w:sz w:val="20"/>
          <w:szCs w:val="20"/>
        </w:rPr>
      </w:pPr>
      <w:r w:rsidRPr="007C7124">
        <w:rPr>
          <w:color w:val="auto"/>
          <w:sz w:val="20"/>
          <w:szCs w:val="20"/>
        </w:rPr>
        <w:t xml:space="preserve">Poor verbal and written communication skills </w:t>
      </w:r>
    </w:p>
    <w:p w14:paraId="15272438" w14:textId="77777777" w:rsidR="00670DD3" w:rsidRPr="00CD059D" w:rsidRDefault="00670DD3" w:rsidP="00670DD3">
      <w:pPr>
        <w:pStyle w:val="Default"/>
        <w:rPr>
          <w:color w:val="auto"/>
          <w:sz w:val="20"/>
          <w:szCs w:val="20"/>
        </w:rPr>
      </w:pPr>
    </w:p>
    <w:p w14:paraId="28C7E94E" w14:textId="77777777" w:rsidR="007C7124" w:rsidRDefault="00670DD3" w:rsidP="007C7124">
      <w:pPr>
        <w:pStyle w:val="CM2"/>
        <w:spacing w:line="240" w:lineRule="auto"/>
        <w:rPr>
          <w:rFonts w:cs="Palatino"/>
          <w:sz w:val="20"/>
          <w:szCs w:val="20"/>
        </w:rPr>
      </w:pPr>
      <w:r w:rsidRPr="00CD059D">
        <w:rPr>
          <w:rFonts w:cs="Palatino"/>
          <w:sz w:val="20"/>
          <w:szCs w:val="20"/>
        </w:rPr>
        <w:t xml:space="preserve">A F student is Poor and: </w:t>
      </w:r>
    </w:p>
    <w:p w14:paraId="5D64CB78" w14:textId="77777777" w:rsidR="007C7124" w:rsidRPr="007C7124" w:rsidRDefault="00670DD3" w:rsidP="007C7124">
      <w:pPr>
        <w:pStyle w:val="CM2"/>
        <w:numPr>
          <w:ilvl w:val="0"/>
          <w:numId w:val="46"/>
        </w:numPr>
        <w:spacing w:line="240" w:lineRule="auto"/>
        <w:rPr>
          <w:rFonts w:cs="Palatino"/>
          <w:sz w:val="20"/>
          <w:szCs w:val="20"/>
        </w:rPr>
      </w:pPr>
      <w:r w:rsidRPr="00CD059D">
        <w:rPr>
          <w:sz w:val="20"/>
          <w:szCs w:val="20"/>
        </w:rPr>
        <w:t xml:space="preserve">Is unprepared for class and does not participate in discussions </w:t>
      </w:r>
    </w:p>
    <w:p w14:paraId="0F81728F" w14:textId="77777777" w:rsidR="007C7124" w:rsidRPr="007C7124" w:rsidRDefault="00670DD3" w:rsidP="007C7124">
      <w:pPr>
        <w:pStyle w:val="CM2"/>
        <w:numPr>
          <w:ilvl w:val="0"/>
          <w:numId w:val="46"/>
        </w:numPr>
        <w:spacing w:line="240" w:lineRule="auto"/>
        <w:rPr>
          <w:rFonts w:cs="Palatino"/>
          <w:sz w:val="20"/>
          <w:szCs w:val="20"/>
        </w:rPr>
      </w:pPr>
      <w:r w:rsidRPr="007C7124">
        <w:rPr>
          <w:sz w:val="20"/>
          <w:szCs w:val="20"/>
        </w:rPr>
        <w:t xml:space="preserve">Does not conform to requirements presented in the course syllabus </w:t>
      </w:r>
    </w:p>
    <w:p w14:paraId="35D2FA33" w14:textId="77777777" w:rsidR="007C7124" w:rsidRPr="007C7124" w:rsidRDefault="00670DD3" w:rsidP="007C7124">
      <w:pPr>
        <w:pStyle w:val="CM2"/>
        <w:numPr>
          <w:ilvl w:val="0"/>
          <w:numId w:val="46"/>
        </w:numPr>
        <w:spacing w:line="240" w:lineRule="auto"/>
        <w:rPr>
          <w:rFonts w:cs="Palatino"/>
          <w:sz w:val="20"/>
          <w:szCs w:val="20"/>
        </w:rPr>
      </w:pPr>
      <w:r w:rsidRPr="007C7124">
        <w:rPr>
          <w:sz w:val="20"/>
          <w:szCs w:val="20"/>
        </w:rPr>
        <w:t xml:space="preserve">Disruptive in class or disrespectful of classmates. </w:t>
      </w:r>
    </w:p>
    <w:p w14:paraId="24CF658B" w14:textId="77777777" w:rsidR="007C7124" w:rsidRPr="007C7124" w:rsidRDefault="00670DD3" w:rsidP="007C7124">
      <w:pPr>
        <w:pStyle w:val="CM2"/>
        <w:numPr>
          <w:ilvl w:val="0"/>
          <w:numId w:val="46"/>
        </w:numPr>
        <w:spacing w:line="240" w:lineRule="auto"/>
        <w:rPr>
          <w:rFonts w:cs="Palatino"/>
          <w:sz w:val="20"/>
          <w:szCs w:val="20"/>
        </w:rPr>
      </w:pPr>
      <w:r w:rsidRPr="007C7124">
        <w:rPr>
          <w:sz w:val="20"/>
          <w:szCs w:val="20"/>
        </w:rPr>
        <w:t xml:space="preserve">Engages in plagiarism for any aspect of the course. </w:t>
      </w:r>
    </w:p>
    <w:p w14:paraId="27BCC22E" w14:textId="77777777" w:rsidR="007C7124" w:rsidRPr="007C7124" w:rsidRDefault="00670DD3" w:rsidP="007C7124">
      <w:pPr>
        <w:pStyle w:val="CM2"/>
        <w:numPr>
          <w:ilvl w:val="0"/>
          <w:numId w:val="46"/>
        </w:numPr>
        <w:spacing w:line="240" w:lineRule="auto"/>
        <w:rPr>
          <w:rFonts w:cs="Palatino"/>
          <w:sz w:val="20"/>
          <w:szCs w:val="20"/>
        </w:rPr>
      </w:pPr>
      <w:r w:rsidRPr="007C7124">
        <w:rPr>
          <w:sz w:val="20"/>
          <w:szCs w:val="20"/>
        </w:rPr>
        <w:t xml:space="preserve">Excessive absenteeism </w:t>
      </w:r>
    </w:p>
    <w:p w14:paraId="7FF53FF4" w14:textId="28C2E680" w:rsidR="00670DD3" w:rsidRPr="007C7124" w:rsidRDefault="00670DD3" w:rsidP="007C7124">
      <w:pPr>
        <w:pStyle w:val="CM2"/>
        <w:numPr>
          <w:ilvl w:val="0"/>
          <w:numId w:val="46"/>
        </w:numPr>
        <w:spacing w:line="240" w:lineRule="auto"/>
        <w:rPr>
          <w:rFonts w:cs="Palatino"/>
          <w:sz w:val="20"/>
          <w:szCs w:val="20"/>
        </w:rPr>
      </w:pPr>
      <w:r w:rsidRPr="007C7124">
        <w:rPr>
          <w:sz w:val="20"/>
          <w:szCs w:val="20"/>
        </w:rPr>
        <w:t>Consistently violates policies of decorum and classroom behavior as set forward in The</w:t>
      </w:r>
      <w:r w:rsidR="007C7124">
        <w:rPr>
          <w:sz w:val="20"/>
          <w:szCs w:val="20"/>
        </w:rPr>
        <w:t xml:space="preserve"> </w:t>
      </w:r>
      <w:r w:rsidRPr="007C7124">
        <w:rPr>
          <w:sz w:val="20"/>
          <w:szCs w:val="20"/>
        </w:rPr>
        <w:t xml:space="preserve">University of Memphis Code of Student Rights and Responsibilities </w:t>
      </w:r>
    </w:p>
    <w:sectPr w:rsidR="00670DD3" w:rsidRPr="007C7124" w:rsidSect="009923A4">
      <w:pgSz w:w="12240" w:h="16340"/>
      <w:pgMar w:top="1814" w:right="1483" w:bottom="1310" w:left="164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24428" w14:textId="77777777" w:rsidR="00A6641A" w:rsidRDefault="00A6641A" w:rsidP="00850F8C">
      <w:r>
        <w:separator/>
      </w:r>
    </w:p>
  </w:endnote>
  <w:endnote w:type="continuationSeparator" w:id="0">
    <w:p w14:paraId="2B2BA57F" w14:textId="77777777" w:rsidR="00A6641A" w:rsidRDefault="00A6641A" w:rsidP="0085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33F29" w14:textId="77777777" w:rsidR="00A6641A" w:rsidRDefault="00A6641A" w:rsidP="00850F8C">
      <w:r>
        <w:separator/>
      </w:r>
    </w:p>
  </w:footnote>
  <w:footnote w:type="continuationSeparator" w:id="0">
    <w:p w14:paraId="635C58CC" w14:textId="77777777" w:rsidR="00A6641A" w:rsidRDefault="00A6641A" w:rsidP="00850F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E6005"/>
    <w:multiLevelType w:val="hybridMultilevel"/>
    <w:tmpl w:val="33C0C1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C818FCB"/>
    <w:multiLevelType w:val="hybridMultilevel"/>
    <w:tmpl w:val="0E368D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315FC3"/>
    <w:multiLevelType w:val="hybridMultilevel"/>
    <w:tmpl w:val="0606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8A46AF"/>
    <w:multiLevelType w:val="hybridMultilevel"/>
    <w:tmpl w:val="E89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F4C83"/>
    <w:multiLevelType w:val="hybridMultilevel"/>
    <w:tmpl w:val="6BE4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4C3B66"/>
    <w:multiLevelType w:val="hybridMultilevel"/>
    <w:tmpl w:val="DD48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4772EB"/>
    <w:multiLevelType w:val="hybridMultilevel"/>
    <w:tmpl w:val="ED86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112F09"/>
    <w:multiLevelType w:val="hybridMultilevel"/>
    <w:tmpl w:val="75A6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793CD0"/>
    <w:multiLevelType w:val="hybridMultilevel"/>
    <w:tmpl w:val="92DC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26383F"/>
    <w:multiLevelType w:val="hybridMultilevel"/>
    <w:tmpl w:val="23FC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9F24A2"/>
    <w:multiLevelType w:val="hybridMultilevel"/>
    <w:tmpl w:val="2C8E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B90E38"/>
    <w:multiLevelType w:val="hybridMultilevel"/>
    <w:tmpl w:val="639A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4D4ACE"/>
    <w:multiLevelType w:val="hybridMultilevel"/>
    <w:tmpl w:val="15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9B1E86"/>
    <w:multiLevelType w:val="hybridMultilevel"/>
    <w:tmpl w:val="462A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2657E4"/>
    <w:multiLevelType w:val="hybridMultilevel"/>
    <w:tmpl w:val="16122CFC"/>
    <w:lvl w:ilvl="0" w:tplc="FFFFFFFF">
      <w:start w:val="1"/>
      <w:numFmt w:val="bullet"/>
      <w:lvlText w:val="•"/>
      <w:lvlJc w:val="left"/>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15714819"/>
    <w:multiLevelType w:val="hybridMultilevel"/>
    <w:tmpl w:val="3F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E520E4"/>
    <w:multiLevelType w:val="hybridMultilevel"/>
    <w:tmpl w:val="7A1A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2ED1F5"/>
    <w:multiLevelType w:val="hybridMultilevel"/>
    <w:tmpl w:val="930FF4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B8572FE"/>
    <w:multiLevelType w:val="hybridMultilevel"/>
    <w:tmpl w:val="A1BE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CC126A"/>
    <w:multiLevelType w:val="hybridMultilevel"/>
    <w:tmpl w:val="432E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AD41D7"/>
    <w:multiLevelType w:val="hybridMultilevel"/>
    <w:tmpl w:val="3612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F6387D"/>
    <w:multiLevelType w:val="hybridMultilevel"/>
    <w:tmpl w:val="C0D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AAC455"/>
    <w:multiLevelType w:val="hybridMultilevel"/>
    <w:tmpl w:val="C8F532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38A1878"/>
    <w:multiLevelType w:val="hybridMultilevel"/>
    <w:tmpl w:val="D778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FC5175"/>
    <w:multiLevelType w:val="hybridMultilevel"/>
    <w:tmpl w:val="837A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0D41B9"/>
    <w:multiLevelType w:val="hybridMultilevel"/>
    <w:tmpl w:val="1A1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E81D13"/>
    <w:multiLevelType w:val="hybridMultilevel"/>
    <w:tmpl w:val="332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2D6678"/>
    <w:multiLevelType w:val="hybridMultilevel"/>
    <w:tmpl w:val="BC8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365008"/>
    <w:multiLevelType w:val="hybridMultilevel"/>
    <w:tmpl w:val="074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51A23"/>
    <w:multiLevelType w:val="hybridMultilevel"/>
    <w:tmpl w:val="B2C6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DF4379"/>
    <w:multiLevelType w:val="hybridMultilevel"/>
    <w:tmpl w:val="6A74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BD2BEB"/>
    <w:multiLevelType w:val="hybridMultilevel"/>
    <w:tmpl w:val="B404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A13CA1"/>
    <w:multiLevelType w:val="hybridMultilevel"/>
    <w:tmpl w:val="4888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161DD5"/>
    <w:multiLevelType w:val="hybridMultilevel"/>
    <w:tmpl w:val="7AF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EA2E76"/>
    <w:multiLevelType w:val="hybridMultilevel"/>
    <w:tmpl w:val="62A6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13D467"/>
    <w:multiLevelType w:val="hybridMultilevel"/>
    <w:tmpl w:val="EAEE21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83B24A9"/>
    <w:multiLevelType w:val="hybridMultilevel"/>
    <w:tmpl w:val="89D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B368BF"/>
    <w:multiLevelType w:val="hybridMultilevel"/>
    <w:tmpl w:val="50FC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5E14E4"/>
    <w:multiLevelType w:val="hybridMultilevel"/>
    <w:tmpl w:val="5A88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532CEF"/>
    <w:multiLevelType w:val="hybridMultilevel"/>
    <w:tmpl w:val="016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F7473C"/>
    <w:multiLevelType w:val="hybridMultilevel"/>
    <w:tmpl w:val="31FE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D50825"/>
    <w:multiLevelType w:val="hybridMultilevel"/>
    <w:tmpl w:val="A58A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4277C9"/>
    <w:multiLevelType w:val="hybridMultilevel"/>
    <w:tmpl w:val="3D7C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AA6"/>
    <w:multiLevelType w:val="hybridMultilevel"/>
    <w:tmpl w:val="E8D2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F384A"/>
    <w:multiLevelType w:val="hybridMultilevel"/>
    <w:tmpl w:val="881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855368"/>
    <w:multiLevelType w:val="hybridMultilevel"/>
    <w:tmpl w:val="F4FE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0"/>
  </w:num>
  <w:num w:numId="4">
    <w:abstractNumId w:val="35"/>
  </w:num>
  <w:num w:numId="5">
    <w:abstractNumId w:val="17"/>
  </w:num>
  <w:num w:numId="6">
    <w:abstractNumId w:val="3"/>
  </w:num>
  <w:num w:numId="7">
    <w:abstractNumId w:val="34"/>
  </w:num>
  <w:num w:numId="8">
    <w:abstractNumId w:val="19"/>
  </w:num>
  <w:num w:numId="9">
    <w:abstractNumId w:val="39"/>
  </w:num>
  <w:num w:numId="10">
    <w:abstractNumId w:val="28"/>
  </w:num>
  <w:num w:numId="11">
    <w:abstractNumId w:val="15"/>
  </w:num>
  <w:num w:numId="12">
    <w:abstractNumId w:val="27"/>
  </w:num>
  <w:num w:numId="13">
    <w:abstractNumId w:val="4"/>
  </w:num>
  <w:num w:numId="14">
    <w:abstractNumId w:val="37"/>
  </w:num>
  <w:num w:numId="15">
    <w:abstractNumId w:val="44"/>
  </w:num>
  <w:num w:numId="16">
    <w:abstractNumId w:val="38"/>
  </w:num>
  <w:num w:numId="17">
    <w:abstractNumId w:val="29"/>
  </w:num>
  <w:num w:numId="18">
    <w:abstractNumId w:val="10"/>
  </w:num>
  <w:num w:numId="19">
    <w:abstractNumId w:val="31"/>
  </w:num>
  <w:num w:numId="20">
    <w:abstractNumId w:val="33"/>
  </w:num>
  <w:num w:numId="21">
    <w:abstractNumId w:val="5"/>
  </w:num>
  <w:num w:numId="22">
    <w:abstractNumId w:val="43"/>
  </w:num>
  <w:num w:numId="23">
    <w:abstractNumId w:val="23"/>
  </w:num>
  <w:num w:numId="24">
    <w:abstractNumId w:val="26"/>
  </w:num>
  <w:num w:numId="25">
    <w:abstractNumId w:val="30"/>
  </w:num>
  <w:num w:numId="26">
    <w:abstractNumId w:val="41"/>
  </w:num>
  <w:num w:numId="27">
    <w:abstractNumId w:val="24"/>
  </w:num>
  <w:num w:numId="28">
    <w:abstractNumId w:val="2"/>
  </w:num>
  <w:num w:numId="29">
    <w:abstractNumId w:val="32"/>
  </w:num>
  <w:num w:numId="30">
    <w:abstractNumId w:val="36"/>
  </w:num>
  <w:num w:numId="31">
    <w:abstractNumId w:val="16"/>
  </w:num>
  <w:num w:numId="32">
    <w:abstractNumId w:val="12"/>
  </w:num>
  <w:num w:numId="33">
    <w:abstractNumId w:val="9"/>
  </w:num>
  <w:num w:numId="34">
    <w:abstractNumId w:val="21"/>
  </w:num>
  <w:num w:numId="35">
    <w:abstractNumId w:val="25"/>
  </w:num>
  <w:num w:numId="36">
    <w:abstractNumId w:val="42"/>
  </w:num>
  <w:num w:numId="37">
    <w:abstractNumId w:val="6"/>
  </w:num>
  <w:num w:numId="38">
    <w:abstractNumId w:val="18"/>
  </w:num>
  <w:num w:numId="39">
    <w:abstractNumId w:val="40"/>
  </w:num>
  <w:num w:numId="40">
    <w:abstractNumId w:val="20"/>
  </w:num>
  <w:num w:numId="41">
    <w:abstractNumId w:val="45"/>
  </w:num>
  <w:num w:numId="42">
    <w:abstractNumId w:val="8"/>
  </w:num>
  <w:num w:numId="43">
    <w:abstractNumId w:val="14"/>
  </w:num>
  <w:num w:numId="44">
    <w:abstractNumId w:val="7"/>
  </w:num>
  <w:num w:numId="45">
    <w:abstractNumId w:val="13"/>
  </w:num>
  <w:num w:numId="46">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D9"/>
    <w:rsid w:val="00032BD0"/>
    <w:rsid w:val="00045F9C"/>
    <w:rsid w:val="0009777D"/>
    <w:rsid w:val="000F46B9"/>
    <w:rsid w:val="000F4D22"/>
    <w:rsid w:val="001030B3"/>
    <w:rsid w:val="001166E4"/>
    <w:rsid w:val="00194B5A"/>
    <w:rsid w:val="001A6A68"/>
    <w:rsid w:val="001E43AF"/>
    <w:rsid w:val="00264016"/>
    <w:rsid w:val="00284BD9"/>
    <w:rsid w:val="00292151"/>
    <w:rsid w:val="002D07A1"/>
    <w:rsid w:val="0031248D"/>
    <w:rsid w:val="00315540"/>
    <w:rsid w:val="00320C9A"/>
    <w:rsid w:val="00344E2B"/>
    <w:rsid w:val="00393AF7"/>
    <w:rsid w:val="003E4671"/>
    <w:rsid w:val="003E4F19"/>
    <w:rsid w:val="004122FA"/>
    <w:rsid w:val="00461B38"/>
    <w:rsid w:val="00494C4D"/>
    <w:rsid w:val="00532D29"/>
    <w:rsid w:val="00561D9B"/>
    <w:rsid w:val="006336CB"/>
    <w:rsid w:val="006356CB"/>
    <w:rsid w:val="00670DD3"/>
    <w:rsid w:val="006A7B5A"/>
    <w:rsid w:val="00733040"/>
    <w:rsid w:val="007B1998"/>
    <w:rsid w:val="007C7124"/>
    <w:rsid w:val="007D2AFD"/>
    <w:rsid w:val="007D4E09"/>
    <w:rsid w:val="007E6D69"/>
    <w:rsid w:val="00835C15"/>
    <w:rsid w:val="00843397"/>
    <w:rsid w:val="00850F8C"/>
    <w:rsid w:val="008706C7"/>
    <w:rsid w:val="008A596F"/>
    <w:rsid w:val="008B2937"/>
    <w:rsid w:val="008D03EE"/>
    <w:rsid w:val="008E0249"/>
    <w:rsid w:val="008F54D3"/>
    <w:rsid w:val="00933E0C"/>
    <w:rsid w:val="009553A9"/>
    <w:rsid w:val="009923A4"/>
    <w:rsid w:val="009C1737"/>
    <w:rsid w:val="009C5F12"/>
    <w:rsid w:val="00A0528F"/>
    <w:rsid w:val="00A6641A"/>
    <w:rsid w:val="00AD4668"/>
    <w:rsid w:val="00AE5704"/>
    <w:rsid w:val="00B11D75"/>
    <w:rsid w:val="00B128E7"/>
    <w:rsid w:val="00B74435"/>
    <w:rsid w:val="00C210E3"/>
    <w:rsid w:val="00C237EE"/>
    <w:rsid w:val="00C255A7"/>
    <w:rsid w:val="00C9093F"/>
    <w:rsid w:val="00CC7106"/>
    <w:rsid w:val="00CD059D"/>
    <w:rsid w:val="00D238BB"/>
    <w:rsid w:val="00D761BA"/>
    <w:rsid w:val="00DE7FEB"/>
    <w:rsid w:val="00EA3128"/>
    <w:rsid w:val="00EA6FA1"/>
    <w:rsid w:val="00F5237C"/>
    <w:rsid w:val="00FB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E52863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Palatino" w:hAnsi="Palatino" w:cs="Palatino"/>
      <w:color w:val="000000"/>
      <w:sz w:val="24"/>
      <w:szCs w:val="24"/>
    </w:rPr>
  </w:style>
  <w:style w:type="paragraph" w:customStyle="1" w:styleId="CM1">
    <w:name w:val="CM1"/>
    <w:basedOn w:val="Default"/>
    <w:next w:val="Default"/>
    <w:uiPriority w:val="99"/>
    <w:pPr>
      <w:spacing w:line="218" w:lineRule="atLeast"/>
    </w:pPr>
    <w:rPr>
      <w:rFonts w:cs="Times New Roman"/>
      <w:color w:val="auto"/>
    </w:rPr>
  </w:style>
  <w:style w:type="paragraph" w:customStyle="1" w:styleId="CM21">
    <w:name w:val="CM21"/>
    <w:basedOn w:val="Default"/>
    <w:next w:val="Default"/>
    <w:uiPriority w:val="99"/>
    <w:rPr>
      <w:rFonts w:cs="Times New Roman"/>
      <w:color w:val="auto"/>
    </w:rPr>
  </w:style>
  <w:style w:type="paragraph" w:customStyle="1" w:styleId="CM2">
    <w:name w:val="CM2"/>
    <w:basedOn w:val="Default"/>
    <w:next w:val="Default"/>
    <w:uiPriority w:val="99"/>
    <w:pPr>
      <w:spacing w:line="220" w:lineRule="atLeast"/>
    </w:pPr>
    <w:rPr>
      <w:rFonts w:cs="Times New Roman"/>
      <w:color w:val="auto"/>
    </w:rPr>
  </w:style>
  <w:style w:type="paragraph" w:customStyle="1" w:styleId="CM3">
    <w:name w:val="CM3"/>
    <w:basedOn w:val="Default"/>
    <w:next w:val="Default"/>
    <w:uiPriority w:val="99"/>
    <w:pPr>
      <w:spacing w:line="220" w:lineRule="atLeast"/>
    </w:pPr>
    <w:rPr>
      <w:rFonts w:cs="Times New Roman"/>
      <w:color w:val="auto"/>
    </w:rPr>
  </w:style>
  <w:style w:type="paragraph" w:customStyle="1" w:styleId="CM4">
    <w:name w:val="CM4"/>
    <w:basedOn w:val="Default"/>
    <w:next w:val="Default"/>
    <w:uiPriority w:val="99"/>
    <w:pPr>
      <w:spacing w:line="220" w:lineRule="atLeast"/>
    </w:pPr>
    <w:rPr>
      <w:rFonts w:cs="Times New Roman"/>
      <w:color w:val="auto"/>
    </w:rPr>
  </w:style>
  <w:style w:type="paragraph" w:customStyle="1" w:styleId="CM9">
    <w:name w:val="CM9"/>
    <w:basedOn w:val="Default"/>
    <w:next w:val="Default"/>
    <w:uiPriority w:val="99"/>
    <w:pPr>
      <w:spacing w:line="220" w:lineRule="atLeast"/>
    </w:pPr>
    <w:rPr>
      <w:rFonts w:cs="Times New Roman"/>
      <w:color w:val="auto"/>
    </w:rPr>
  </w:style>
  <w:style w:type="paragraph" w:customStyle="1" w:styleId="CM10">
    <w:name w:val="CM10"/>
    <w:basedOn w:val="Default"/>
    <w:next w:val="Default"/>
    <w:uiPriority w:val="99"/>
    <w:pPr>
      <w:spacing w:line="220" w:lineRule="atLeast"/>
    </w:pPr>
    <w:rPr>
      <w:rFonts w:cs="Times New Roman"/>
      <w:color w:val="auto"/>
    </w:rPr>
  </w:style>
  <w:style w:type="paragraph" w:customStyle="1" w:styleId="CM12">
    <w:name w:val="CM12"/>
    <w:basedOn w:val="Default"/>
    <w:next w:val="Default"/>
    <w:uiPriority w:val="99"/>
    <w:pPr>
      <w:spacing w:line="218" w:lineRule="atLeast"/>
    </w:pPr>
    <w:rPr>
      <w:rFonts w:cs="Times New Roman"/>
      <w:color w:val="auto"/>
    </w:rPr>
  </w:style>
  <w:style w:type="paragraph" w:customStyle="1" w:styleId="CM11">
    <w:name w:val="CM11"/>
    <w:basedOn w:val="Default"/>
    <w:next w:val="Default"/>
    <w:uiPriority w:val="99"/>
    <w:pPr>
      <w:spacing w:line="218" w:lineRule="atLeast"/>
    </w:pPr>
    <w:rPr>
      <w:rFonts w:cs="Times New Roman"/>
      <w:color w:val="auto"/>
    </w:rPr>
  </w:style>
  <w:style w:type="paragraph" w:customStyle="1" w:styleId="CM14">
    <w:name w:val="CM14"/>
    <w:basedOn w:val="Default"/>
    <w:next w:val="Default"/>
    <w:uiPriority w:val="99"/>
    <w:pPr>
      <w:spacing w:line="220" w:lineRule="atLeast"/>
    </w:pPr>
    <w:rPr>
      <w:rFonts w:cs="Times New Roman"/>
      <w:color w:val="auto"/>
    </w:rPr>
  </w:style>
  <w:style w:type="paragraph" w:customStyle="1" w:styleId="CM15">
    <w:name w:val="CM15"/>
    <w:basedOn w:val="Default"/>
    <w:next w:val="Default"/>
    <w:uiPriority w:val="99"/>
    <w:pPr>
      <w:spacing w:line="220" w:lineRule="atLeast"/>
    </w:pPr>
    <w:rPr>
      <w:rFonts w:cs="Times New Roman"/>
      <w:color w:val="auto"/>
    </w:rPr>
  </w:style>
  <w:style w:type="paragraph" w:customStyle="1" w:styleId="CM16">
    <w:name w:val="CM16"/>
    <w:basedOn w:val="Default"/>
    <w:next w:val="Default"/>
    <w:uiPriority w:val="99"/>
    <w:pPr>
      <w:spacing w:line="218" w:lineRule="atLeast"/>
    </w:pPr>
    <w:rPr>
      <w:rFonts w:cs="Times New Roman"/>
      <w:color w:val="auto"/>
    </w:rPr>
  </w:style>
  <w:style w:type="paragraph" w:customStyle="1" w:styleId="CM18">
    <w:name w:val="CM18"/>
    <w:basedOn w:val="Default"/>
    <w:next w:val="Default"/>
    <w:uiPriority w:val="99"/>
    <w:pPr>
      <w:spacing w:line="218" w:lineRule="atLeast"/>
    </w:pPr>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5">
    <w:name w:val="CM5"/>
    <w:basedOn w:val="Default"/>
    <w:next w:val="Default"/>
    <w:uiPriority w:val="99"/>
    <w:pPr>
      <w:spacing w:line="220" w:lineRule="atLeast"/>
    </w:pPr>
    <w:rPr>
      <w:rFonts w:cs="Times New Roman"/>
      <w:color w:val="auto"/>
    </w:rPr>
  </w:style>
  <w:style w:type="character" w:styleId="Hyperlink">
    <w:name w:val="Hyperlink"/>
    <w:basedOn w:val="DefaultParagraphFont"/>
    <w:uiPriority w:val="99"/>
    <w:unhideWhenUsed/>
    <w:rsid w:val="00670DD3"/>
    <w:rPr>
      <w:color w:val="0000FF" w:themeColor="hyperlink"/>
      <w:u w:val="single"/>
    </w:rPr>
  </w:style>
  <w:style w:type="character" w:styleId="FollowedHyperlink">
    <w:name w:val="FollowedHyperlink"/>
    <w:basedOn w:val="DefaultParagraphFont"/>
    <w:uiPriority w:val="99"/>
    <w:semiHidden/>
    <w:unhideWhenUsed/>
    <w:rsid w:val="00315540"/>
    <w:rPr>
      <w:color w:val="800080" w:themeColor="followedHyperlink"/>
      <w:u w:val="single"/>
    </w:rPr>
  </w:style>
  <w:style w:type="paragraph" w:styleId="Header">
    <w:name w:val="header"/>
    <w:basedOn w:val="Normal"/>
    <w:link w:val="HeaderChar"/>
    <w:uiPriority w:val="99"/>
    <w:unhideWhenUsed/>
    <w:rsid w:val="00850F8C"/>
    <w:pPr>
      <w:tabs>
        <w:tab w:val="center" w:pos="4320"/>
        <w:tab w:val="right" w:pos="8640"/>
      </w:tabs>
    </w:pPr>
  </w:style>
  <w:style w:type="character" w:customStyle="1" w:styleId="HeaderChar">
    <w:name w:val="Header Char"/>
    <w:basedOn w:val="DefaultParagraphFont"/>
    <w:link w:val="Header"/>
    <w:uiPriority w:val="99"/>
    <w:rsid w:val="00850F8C"/>
  </w:style>
  <w:style w:type="paragraph" w:styleId="Footer">
    <w:name w:val="footer"/>
    <w:basedOn w:val="Normal"/>
    <w:link w:val="FooterChar"/>
    <w:uiPriority w:val="99"/>
    <w:unhideWhenUsed/>
    <w:rsid w:val="00850F8C"/>
    <w:pPr>
      <w:tabs>
        <w:tab w:val="center" w:pos="4320"/>
        <w:tab w:val="right" w:pos="8640"/>
      </w:tabs>
    </w:pPr>
  </w:style>
  <w:style w:type="character" w:customStyle="1" w:styleId="FooterChar">
    <w:name w:val="Footer Char"/>
    <w:basedOn w:val="DefaultParagraphFont"/>
    <w:link w:val="Footer"/>
    <w:uiPriority w:val="99"/>
    <w:rsid w:val="00850F8C"/>
  </w:style>
  <w:style w:type="paragraph" w:styleId="ListParagraph">
    <w:name w:val="List Paragraph"/>
    <w:basedOn w:val="Normal"/>
    <w:uiPriority w:val="34"/>
    <w:qFormat/>
    <w:rsid w:val="000F46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Palatino" w:hAnsi="Palatino" w:cs="Palatino"/>
      <w:color w:val="000000"/>
      <w:sz w:val="24"/>
      <w:szCs w:val="24"/>
    </w:rPr>
  </w:style>
  <w:style w:type="paragraph" w:customStyle="1" w:styleId="CM1">
    <w:name w:val="CM1"/>
    <w:basedOn w:val="Default"/>
    <w:next w:val="Default"/>
    <w:uiPriority w:val="99"/>
    <w:pPr>
      <w:spacing w:line="218" w:lineRule="atLeast"/>
    </w:pPr>
    <w:rPr>
      <w:rFonts w:cs="Times New Roman"/>
      <w:color w:val="auto"/>
    </w:rPr>
  </w:style>
  <w:style w:type="paragraph" w:customStyle="1" w:styleId="CM21">
    <w:name w:val="CM21"/>
    <w:basedOn w:val="Default"/>
    <w:next w:val="Default"/>
    <w:uiPriority w:val="99"/>
    <w:rPr>
      <w:rFonts w:cs="Times New Roman"/>
      <w:color w:val="auto"/>
    </w:rPr>
  </w:style>
  <w:style w:type="paragraph" w:customStyle="1" w:styleId="CM2">
    <w:name w:val="CM2"/>
    <w:basedOn w:val="Default"/>
    <w:next w:val="Default"/>
    <w:uiPriority w:val="99"/>
    <w:pPr>
      <w:spacing w:line="220" w:lineRule="atLeast"/>
    </w:pPr>
    <w:rPr>
      <w:rFonts w:cs="Times New Roman"/>
      <w:color w:val="auto"/>
    </w:rPr>
  </w:style>
  <w:style w:type="paragraph" w:customStyle="1" w:styleId="CM3">
    <w:name w:val="CM3"/>
    <w:basedOn w:val="Default"/>
    <w:next w:val="Default"/>
    <w:uiPriority w:val="99"/>
    <w:pPr>
      <w:spacing w:line="220" w:lineRule="atLeast"/>
    </w:pPr>
    <w:rPr>
      <w:rFonts w:cs="Times New Roman"/>
      <w:color w:val="auto"/>
    </w:rPr>
  </w:style>
  <w:style w:type="paragraph" w:customStyle="1" w:styleId="CM4">
    <w:name w:val="CM4"/>
    <w:basedOn w:val="Default"/>
    <w:next w:val="Default"/>
    <w:uiPriority w:val="99"/>
    <w:pPr>
      <w:spacing w:line="220" w:lineRule="atLeast"/>
    </w:pPr>
    <w:rPr>
      <w:rFonts w:cs="Times New Roman"/>
      <w:color w:val="auto"/>
    </w:rPr>
  </w:style>
  <w:style w:type="paragraph" w:customStyle="1" w:styleId="CM9">
    <w:name w:val="CM9"/>
    <w:basedOn w:val="Default"/>
    <w:next w:val="Default"/>
    <w:uiPriority w:val="99"/>
    <w:pPr>
      <w:spacing w:line="220" w:lineRule="atLeast"/>
    </w:pPr>
    <w:rPr>
      <w:rFonts w:cs="Times New Roman"/>
      <w:color w:val="auto"/>
    </w:rPr>
  </w:style>
  <w:style w:type="paragraph" w:customStyle="1" w:styleId="CM10">
    <w:name w:val="CM10"/>
    <w:basedOn w:val="Default"/>
    <w:next w:val="Default"/>
    <w:uiPriority w:val="99"/>
    <w:pPr>
      <w:spacing w:line="220" w:lineRule="atLeast"/>
    </w:pPr>
    <w:rPr>
      <w:rFonts w:cs="Times New Roman"/>
      <w:color w:val="auto"/>
    </w:rPr>
  </w:style>
  <w:style w:type="paragraph" w:customStyle="1" w:styleId="CM12">
    <w:name w:val="CM12"/>
    <w:basedOn w:val="Default"/>
    <w:next w:val="Default"/>
    <w:uiPriority w:val="99"/>
    <w:pPr>
      <w:spacing w:line="218" w:lineRule="atLeast"/>
    </w:pPr>
    <w:rPr>
      <w:rFonts w:cs="Times New Roman"/>
      <w:color w:val="auto"/>
    </w:rPr>
  </w:style>
  <w:style w:type="paragraph" w:customStyle="1" w:styleId="CM11">
    <w:name w:val="CM11"/>
    <w:basedOn w:val="Default"/>
    <w:next w:val="Default"/>
    <w:uiPriority w:val="99"/>
    <w:pPr>
      <w:spacing w:line="218" w:lineRule="atLeast"/>
    </w:pPr>
    <w:rPr>
      <w:rFonts w:cs="Times New Roman"/>
      <w:color w:val="auto"/>
    </w:rPr>
  </w:style>
  <w:style w:type="paragraph" w:customStyle="1" w:styleId="CM14">
    <w:name w:val="CM14"/>
    <w:basedOn w:val="Default"/>
    <w:next w:val="Default"/>
    <w:uiPriority w:val="99"/>
    <w:pPr>
      <w:spacing w:line="220" w:lineRule="atLeast"/>
    </w:pPr>
    <w:rPr>
      <w:rFonts w:cs="Times New Roman"/>
      <w:color w:val="auto"/>
    </w:rPr>
  </w:style>
  <w:style w:type="paragraph" w:customStyle="1" w:styleId="CM15">
    <w:name w:val="CM15"/>
    <w:basedOn w:val="Default"/>
    <w:next w:val="Default"/>
    <w:uiPriority w:val="99"/>
    <w:pPr>
      <w:spacing w:line="220" w:lineRule="atLeast"/>
    </w:pPr>
    <w:rPr>
      <w:rFonts w:cs="Times New Roman"/>
      <w:color w:val="auto"/>
    </w:rPr>
  </w:style>
  <w:style w:type="paragraph" w:customStyle="1" w:styleId="CM16">
    <w:name w:val="CM16"/>
    <w:basedOn w:val="Default"/>
    <w:next w:val="Default"/>
    <w:uiPriority w:val="99"/>
    <w:pPr>
      <w:spacing w:line="218" w:lineRule="atLeast"/>
    </w:pPr>
    <w:rPr>
      <w:rFonts w:cs="Times New Roman"/>
      <w:color w:val="auto"/>
    </w:rPr>
  </w:style>
  <w:style w:type="paragraph" w:customStyle="1" w:styleId="CM18">
    <w:name w:val="CM18"/>
    <w:basedOn w:val="Default"/>
    <w:next w:val="Default"/>
    <w:uiPriority w:val="99"/>
    <w:pPr>
      <w:spacing w:line="218" w:lineRule="atLeast"/>
    </w:pPr>
    <w:rPr>
      <w:rFonts w:cs="Times New Roman"/>
      <w:color w:val="auto"/>
    </w:rPr>
  </w:style>
  <w:style w:type="paragraph" w:customStyle="1" w:styleId="CM17">
    <w:name w:val="CM17"/>
    <w:basedOn w:val="Default"/>
    <w:next w:val="Default"/>
    <w:uiPriority w:val="99"/>
    <w:rPr>
      <w:rFonts w:cs="Times New Roman"/>
      <w:color w:val="auto"/>
    </w:rPr>
  </w:style>
  <w:style w:type="paragraph" w:customStyle="1" w:styleId="CM5">
    <w:name w:val="CM5"/>
    <w:basedOn w:val="Default"/>
    <w:next w:val="Default"/>
    <w:uiPriority w:val="99"/>
    <w:pPr>
      <w:spacing w:line="220" w:lineRule="atLeast"/>
    </w:pPr>
    <w:rPr>
      <w:rFonts w:cs="Times New Roman"/>
      <w:color w:val="auto"/>
    </w:rPr>
  </w:style>
  <w:style w:type="character" w:styleId="Hyperlink">
    <w:name w:val="Hyperlink"/>
    <w:basedOn w:val="DefaultParagraphFont"/>
    <w:uiPriority w:val="99"/>
    <w:unhideWhenUsed/>
    <w:rsid w:val="00670DD3"/>
    <w:rPr>
      <w:color w:val="0000FF" w:themeColor="hyperlink"/>
      <w:u w:val="single"/>
    </w:rPr>
  </w:style>
  <w:style w:type="character" w:styleId="FollowedHyperlink">
    <w:name w:val="FollowedHyperlink"/>
    <w:basedOn w:val="DefaultParagraphFont"/>
    <w:uiPriority w:val="99"/>
    <w:semiHidden/>
    <w:unhideWhenUsed/>
    <w:rsid w:val="00315540"/>
    <w:rPr>
      <w:color w:val="800080" w:themeColor="followedHyperlink"/>
      <w:u w:val="single"/>
    </w:rPr>
  </w:style>
  <w:style w:type="paragraph" w:styleId="Header">
    <w:name w:val="header"/>
    <w:basedOn w:val="Normal"/>
    <w:link w:val="HeaderChar"/>
    <w:uiPriority w:val="99"/>
    <w:unhideWhenUsed/>
    <w:rsid w:val="00850F8C"/>
    <w:pPr>
      <w:tabs>
        <w:tab w:val="center" w:pos="4320"/>
        <w:tab w:val="right" w:pos="8640"/>
      </w:tabs>
    </w:pPr>
  </w:style>
  <w:style w:type="character" w:customStyle="1" w:styleId="HeaderChar">
    <w:name w:val="Header Char"/>
    <w:basedOn w:val="DefaultParagraphFont"/>
    <w:link w:val="Header"/>
    <w:uiPriority w:val="99"/>
    <w:rsid w:val="00850F8C"/>
  </w:style>
  <w:style w:type="paragraph" w:styleId="Footer">
    <w:name w:val="footer"/>
    <w:basedOn w:val="Normal"/>
    <w:link w:val="FooterChar"/>
    <w:uiPriority w:val="99"/>
    <w:unhideWhenUsed/>
    <w:rsid w:val="00850F8C"/>
    <w:pPr>
      <w:tabs>
        <w:tab w:val="center" w:pos="4320"/>
        <w:tab w:val="right" w:pos="8640"/>
      </w:tabs>
    </w:pPr>
  </w:style>
  <w:style w:type="character" w:customStyle="1" w:styleId="FooterChar">
    <w:name w:val="Footer Char"/>
    <w:basedOn w:val="DefaultParagraphFont"/>
    <w:link w:val="Footer"/>
    <w:uiPriority w:val="99"/>
    <w:rsid w:val="00850F8C"/>
  </w:style>
  <w:style w:type="paragraph" w:styleId="ListParagraph">
    <w:name w:val="List Paragraph"/>
    <w:basedOn w:val="Normal"/>
    <w:uiPriority w:val="34"/>
    <w:qFormat/>
    <w:rsid w:val="000F4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9952">
      <w:bodyDiv w:val="1"/>
      <w:marLeft w:val="0"/>
      <w:marRight w:val="0"/>
      <w:marTop w:val="0"/>
      <w:marBottom w:val="0"/>
      <w:divBdr>
        <w:top w:val="none" w:sz="0" w:space="0" w:color="auto"/>
        <w:left w:val="none" w:sz="0" w:space="0" w:color="auto"/>
        <w:bottom w:val="none" w:sz="0" w:space="0" w:color="auto"/>
        <w:right w:val="none" w:sz="0" w:space="0" w:color="auto"/>
      </w:divBdr>
    </w:div>
    <w:div w:id="98136789">
      <w:bodyDiv w:val="1"/>
      <w:marLeft w:val="0"/>
      <w:marRight w:val="0"/>
      <w:marTop w:val="0"/>
      <w:marBottom w:val="0"/>
      <w:divBdr>
        <w:top w:val="none" w:sz="0" w:space="0" w:color="auto"/>
        <w:left w:val="none" w:sz="0" w:space="0" w:color="auto"/>
        <w:bottom w:val="none" w:sz="0" w:space="0" w:color="auto"/>
        <w:right w:val="none" w:sz="0" w:space="0" w:color="auto"/>
      </w:divBdr>
    </w:div>
    <w:div w:id="178785551">
      <w:bodyDiv w:val="1"/>
      <w:marLeft w:val="0"/>
      <w:marRight w:val="0"/>
      <w:marTop w:val="0"/>
      <w:marBottom w:val="0"/>
      <w:divBdr>
        <w:top w:val="none" w:sz="0" w:space="0" w:color="auto"/>
        <w:left w:val="none" w:sz="0" w:space="0" w:color="auto"/>
        <w:bottom w:val="none" w:sz="0" w:space="0" w:color="auto"/>
        <w:right w:val="none" w:sz="0" w:space="0" w:color="auto"/>
      </w:divBdr>
    </w:div>
    <w:div w:id="345643657">
      <w:bodyDiv w:val="1"/>
      <w:marLeft w:val="0"/>
      <w:marRight w:val="0"/>
      <w:marTop w:val="0"/>
      <w:marBottom w:val="0"/>
      <w:divBdr>
        <w:top w:val="none" w:sz="0" w:space="0" w:color="auto"/>
        <w:left w:val="none" w:sz="0" w:space="0" w:color="auto"/>
        <w:bottom w:val="none" w:sz="0" w:space="0" w:color="auto"/>
        <w:right w:val="none" w:sz="0" w:space="0" w:color="auto"/>
      </w:divBdr>
    </w:div>
    <w:div w:id="1615013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artleby.com/141/" TargetMode="External"/><Relationship Id="rId21" Type="http://schemas.openxmlformats.org/officeDocument/2006/relationships/hyperlink" Target="https://www.coursera.org/course/sciwrite" TargetMode="External"/><Relationship Id="rId22" Type="http://schemas.openxmlformats.org/officeDocument/2006/relationships/hyperlink" Target="https://www.coursera.org/course/basicwriting" TargetMode="External"/><Relationship Id="rId23" Type="http://schemas.openxmlformats.org/officeDocument/2006/relationships/hyperlink" Target="http://www.mooc-list.com/tags/writing" TargetMode="External"/><Relationship Id="rId24" Type="http://schemas.openxmlformats.org/officeDocument/2006/relationships/hyperlink" Target="http://www.aam-us.org/resources/ethics-standards-and-best-practices/code-of-ethics-for-museums" TargetMode="External"/><Relationship Id="rId25" Type="http://schemas.openxmlformats.org/officeDocument/2006/relationships/hyperlink" Target="http://name-aam.org/uploads/downloadables/EXH.spg_11/EXHIBITIONIST%20Spring%20Dillenburg_2011%203-22-11.pdf" TargetMode="External"/><Relationship Id="rId26" Type="http://schemas.openxmlformats.org/officeDocument/2006/relationships/hyperlink" Target="http://archives.icom.museum/ethics.html" TargetMode="External"/><Relationship Id="rId27" Type="http://schemas.openxmlformats.org/officeDocument/2006/relationships/hyperlink" Target="http://dx.doi.org/10.1080/09647775.2011.540125" TargetMode="External"/><Relationship Id="rId28" Type="http://schemas.openxmlformats.org/officeDocument/2006/relationships/hyperlink" Target="http://www2.le.ac.uk/departments/museumstudies/museumsociety/documents/volumes/alberti2.pdf" TargetMode="External"/><Relationship Id="rId29" Type="http://schemas.openxmlformats.org/officeDocument/2006/relationships/hyperlink" Target="http://memphis.edu/chucalissa/contact.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memphismuseums.org/strategic_plan/" TargetMode="External"/><Relationship Id="rId31" Type="http://schemas.openxmlformats.org/officeDocument/2006/relationships/hyperlink" Target="http://www.saskmuseums.org/assets/File/2011%20PDFs/mspublication_small.pdf" TargetMode="External"/><Relationship Id="rId32" Type="http://schemas.openxmlformats.org/officeDocument/2006/relationships/hyperlink" Target="http://www.collectionslink.org.uk/media/com_form2content/documents/c1/a804/f6/Is_Revisiting_Collections_working_Full_report.pdf" TargetMode="External"/><Relationship Id="rId9" Type="http://schemas.openxmlformats.org/officeDocument/2006/relationships/hyperlink" Target="http://unesdoc.unesco.org/images/0014/001410/141067e.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cnnolly@memphis.edu" TargetMode="External"/><Relationship Id="rId33" Type="http://schemas.openxmlformats.org/officeDocument/2006/relationships/hyperlink" Target="http://eff.org.uk/wp-content/uploads/2013/05/Whose-cake-is-it-anyway.pdf" TargetMode="External"/><Relationship Id="rId34" Type="http://schemas.openxmlformats.org/officeDocument/2006/relationships/hyperlink" Target="http://www.nmc.org/publications/2012-horizon-report-museum" TargetMode="External"/><Relationship Id="rId35" Type="http://schemas.openxmlformats.org/officeDocument/2006/relationships/hyperlink" Target="http://www.aam-us.org/docs/research/acme12-final.pdf" TargetMode="External"/><Relationship Id="rId36" Type="http://schemas.openxmlformats.org/officeDocument/2006/relationships/hyperlink" Target="http://www.aam-us.org/docs/center-for-the-future-of-museums/museumssociety2034.pdf" TargetMode="External"/><Relationship Id="rId10" Type="http://schemas.openxmlformats.org/officeDocument/2006/relationships/hyperlink" Target="http://www.pearltrees.com/" TargetMode="External"/><Relationship Id="rId11" Type="http://schemas.openxmlformats.org/officeDocument/2006/relationships/hyperlink" Target="http://www.aam-us.org/advocacy/resources/economic-impact-statement/samples" TargetMode="External"/><Relationship Id="rId12" Type="http://schemas.openxmlformats.org/officeDocument/2006/relationships/hyperlink" Target="http://www.memphis.edu/chucalissa/pdfs/chuceconimpact.pdf" TargetMode="External"/><Relationship Id="rId13" Type="http://schemas.openxmlformats.org/officeDocument/2006/relationships/hyperlink" Target="http://www.memphis.edu/chucalissa/pdfs/chuceduimpact.pdf" TargetMode="External"/><Relationship Id="rId14" Type="http://schemas.openxmlformats.org/officeDocument/2006/relationships/hyperlink" Target="http://www.piaraperu.org/" TargetMode="External"/><Relationship Id="rId15" Type="http://schemas.openxmlformats.org/officeDocument/2006/relationships/hyperlink" Target="http://www.piaraperu.org/community.php" TargetMode="External"/><Relationship Id="rId16" Type="http://schemas.openxmlformats.org/officeDocument/2006/relationships/hyperlink" Target="http://wp.me/pJf2X-Xe" TargetMode="External"/><Relationship Id="rId17" Type="http://schemas.openxmlformats.org/officeDocument/2006/relationships/hyperlink" Target="http://wp.me/pJf2X-X8" TargetMode="External"/><Relationship Id="rId18" Type="http://schemas.openxmlformats.org/officeDocument/2006/relationships/hyperlink" Target="http://wp.me/pJf2X-jx" TargetMode="External"/><Relationship Id="rId19" Type="http://schemas.openxmlformats.org/officeDocument/2006/relationships/hyperlink" Target="http://www.saa.org/ForthePublic/Resources/EducationalResources/ForArchaeologists/Archaeologyland/tabid/968/Default.aspx" TargetMode="External"/><Relationship Id="rId37" Type="http://schemas.openxmlformats.org/officeDocument/2006/relationships/hyperlink" Target="http://www.imls.gov/assets/1/AssetManager/DiscussionGuide.pdf" TargetMode="External"/><Relationship Id="rId38" Type="http://schemas.openxmlformats.org/officeDocument/2006/relationships/hyperlink" Target="http://www.imls.gov/assets/1/AssetManager/21stCenturySkills.pdf" TargetMode="External"/><Relationship Id="rId39" Type="http://schemas.openxmlformats.org/officeDocument/2006/relationships/hyperlink" Target="http://culturalpolicy.uchicago.edu/publications/Demographic-Transformation.pdf" TargetMode="External"/><Relationship Id="rId40" Type="http://schemas.openxmlformats.org/officeDocument/2006/relationships/hyperlink" Target="http://aam-us.org/docs/center-for-the-future-of-museums/2012_trends_watch_final.pdf?sfvrsn=0" TargetMode="External"/><Relationship Id="rId41" Type="http://schemas.openxmlformats.org/officeDocument/2006/relationships/hyperlink" Target="http://www.imls.gov/assets/1/AssetManager/DiscussionGuide.pdf" TargetMode="Externa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15</Pages>
  <Words>7205</Words>
  <Characters>41070</Characters>
  <Application>Microsoft Macintosh Word</Application>
  <DocSecurity>0</DocSecurity>
  <Lines>342</Lines>
  <Paragraphs>96</Paragraphs>
  <ScaleCrop>false</ScaleCrop>
  <Company/>
  <LinksUpToDate>false</LinksUpToDate>
  <CharactersWithSpaces>48179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- 7661 2012 syllabus.docx</dc:title>
  <dc:subject/>
  <dc:creator>Chucalissa Museum</dc:creator>
  <cp:keywords/>
  <dc:description/>
  <cp:lastModifiedBy>Robert Connolly</cp:lastModifiedBy>
  <cp:revision>15</cp:revision>
  <dcterms:created xsi:type="dcterms:W3CDTF">2013-08-16T19:56:00Z</dcterms:created>
  <dcterms:modified xsi:type="dcterms:W3CDTF">2013-08-22T03:42:00Z</dcterms:modified>
</cp:coreProperties>
</file>