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E021" w14:textId="434E323A" w:rsidR="00975F4D" w:rsidRPr="0021156A" w:rsidRDefault="00F07699" w:rsidP="0021156A">
      <w:pPr>
        <w:jc w:val="center"/>
        <w:rPr>
          <w:rFonts w:ascii="Times New Roman" w:hAnsi="Times New Roman" w:cs="Times New Roman"/>
          <w:b/>
          <w:bCs/>
          <w:sz w:val="32"/>
          <w:szCs w:val="32"/>
        </w:rPr>
      </w:pPr>
      <w:r w:rsidRPr="0021156A">
        <w:rPr>
          <w:rFonts w:ascii="Times New Roman" w:hAnsi="Times New Roman" w:cs="Times New Roman"/>
          <w:b/>
          <w:bCs/>
          <w:sz w:val="32"/>
          <w:szCs w:val="32"/>
        </w:rPr>
        <w:t>Fall 2020 Graduate Course Atlas</w:t>
      </w:r>
    </w:p>
    <w:p w14:paraId="29E9B476" w14:textId="05BCE119" w:rsidR="00F07699" w:rsidRDefault="00F07699"/>
    <w:p w14:paraId="29FE799C" w14:textId="74B9AACD"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COMM 7</w:t>
      </w:r>
      <w:r w:rsidR="003316B9">
        <w:rPr>
          <w:b/>
          <w:bCs/>
          <w:color w:val="201F1E"/>
        </w:rPr>
        <w:t>616</w:t>
      </w:r>
      <w:r w:rsidRPr="003741A1">
        <w:rPr>
          <w:b/>
          <w:bCs/>
          <w:color w:val="201F1E"/>
        </w:rPr>
        <w:t>/8616</w:t>
      </w:r>
      <w:r w:rsidR="00344A85">
        <w:rPr>
          <w:b/>
          <w:bCs/>
          <w:color w:val="201F1E"/>
        </w:rPr>
        <w:t xml:space="preserve"> </w:t>
      </w:r>
    </w:p>
    <w:p w14:paraId="228C2805"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Contemporary Rhetorical Theory-Antonio de Velasco</w:t>
      </w:r>
    </w:p>
    <w:p w14:paraId="633534A9" w14:textId="4C05AFD9"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Monday, 5:30-8:30</w:t>
      </w:r>
      <w:r w:rsidRPr="003741A1">
        <w:rPr>
          <w:color w:val="201F1E"/>
        </w:rPr>
        <w:t> </w:t>
      </w:r>
    </w:p>
    <w:p w14:paraId="0B322CF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xml:space="preserve">What makes a theory of rhetoric – itself a contested term – “contemporary?” Is it merely a question of historical location in an evolving tradition? Or is something more fundamental at stake in the emerging “new </w:t>
      </w:r>
      <w:proofErr w:type="spellStart"/>
      <w:r w:rsidRPr="003741A1">
        <w:rPr>
          <w:color w:val="201F1E"/>
        </w:rPr>
        <w:t>rhetorics</w:t>
      </w:r>
      <w:proofErr w:type="spellEnd"/>
      <w:r w:rsidRPr="003741A1">
        <w:rPr>
          <w:color w:val="201F1E"/>
        </w:rPr>
        <w:t>” of the middle and late twentieth century? This course will take a sustained look at such questions surveying a range of topics and thinkers that central to recent scholarship in rhetoric studies in Communication. Course goals include: understanding the dialectical relationship between rhetoric study in the 20</w:t>
      </w:r>
      <w:r w:rsidRPr="003741A1">
        <w:rPr>
          <w:color w:val="201F1E"/>
          <w:vertAlign w:val="superscript"/>
        </w:rPr>
        <w:t>th</w:t>
      </w:r>
      <w:r w:rsidRPr="003741A1">
        <w:rPr>
          <w:color w:val="201F1E"/>
        </w:rPr>
        <w:t xml:space="preserve"> Century and classical and modern rhetoric study; becoming familiar with the work of Kenneth Burke and </w:t>
      </w:r>
      <w:proofErr w:type="spellStart"/>
      <w:r w:rsidRPr="003741A1">
        <w:rPr>
          <w:color w:val="201F1E"/>
        </w:rPr>
        <w:t>Chaïm</w:t>
      </w:r>
      <w:proofErr w:type="spellEnd"/>
      <w:r w:rsidRPr="003741A1">
        <w:rPr>
          <w:color w:val="201F1E"/>
        </w:rPr>
        <w:t xml:space="preserve"> Perelman; making links between rhetoric, subjectivity, and ideology; situating rhetoric in the context of social and critical theory; and, finally, demonstrating a strong historical and conceptual grasp of the approaches to contemporary rhetorical theory under consideration in the course.</w:t>
      </w:r>
    </w:p>
    <w:p w14:paraId="1EF38C9F"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0666C88"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Weekly Responses</w:t>
      </w:r>
    </w:p>
    <w:p w14:paraId="745E5CCB"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Book Presentation</w:t>
      </w:r>
    </w:p>
    <w:p w14:paraId="631ACB3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Oral Presentation</w:t>
      </w:r>
    </w:p>
    <w:p w14:paraId="15F2BB6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Final Paper</w:t>
      </w:r>
    </w:p>
    <w:p w14:paraId="1C0BF74C"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121ADDC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The New Rhetoric: A Treatise on Argumentation</w:t>
      </w:r>
      <w:r w:rsidRPr="003741A1">
        <w:rPr>
          <w:color w:val="201F1E"/>
        </w:rPr>
        <w:t> (ISBN: 978-0268004460)</w:t>
      </w:r>
    </w:p>
    <w:p w14:paraId="2BBAD37E"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Permanence and Change: An Anatomy of Purpose</w:t>
      </w:r>
      <w:r w:rsidRPr="003741A1">
        <w:rPr>
          <w:color w:val="201F1E"/>
        </w:rPr>
        <w:t>, 3</w:t>
      </w:r>
      <w:r w:rsidRPr="003741A1">
        <w:rPr>
          <w:color w:val="201F1E"/>
          <w:vertAlign w:val="superscript"/>
        </w:rPr>
        <w:t>rd </w:t>
      </w:r>
      <w:r w:rsidRPr="003741A1">
        <w:rPr>
          <w:color w:val="201F1E"/>
        </w:rPr>
        <w:t>edition (ISBN: 978-0520041462)</w:t>
      </w:r>
    </w:p>
    <w:p w14:paraId="3950451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Sourcebook on Rhetoric: Key Concepts in Contemporary Rhetorical Studies </w:t>
      </w:r>
      <w:r w:rsidRPr="003741A1">
        <w:rPr>
          <w:color w:val="201F1E"/>
        </w:rPr>
        <w:t>(ISBN: 9780761905042)</w:t>
      </w:r>
    </w:p>
    <w:p w14:paraId="577765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Contemporary Rhetorical Theory: A Reader</w:t>
      </w:r>
      <w:r w:rsidRPr="003741A1">
        <w:rPr>
          <w:color w:val="201F1E"/>
        </w:rPr>
        <w:t>, 2</w:t>
      </w:r>
      <w:r w:rsidRPr="003741A1">
        <w:rPr>
          <w:color w:val="201F1E"/>
          <w:vertAlign w:val="superscript"/>
        </w:rPr>
        <w:t>nd</w:t>
      </w:r>
      <w:r w:rsidRPr="003741A1">
        <w:rPr>
          <w:color w:val="201F1E"/>
        </w:rPr>
        <w:t> edition (ISBN: 978-1462526581)</w:t>
      </w:r>
    </w:p>
    <w:p w14:paraId="1A83EA3A"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3A142179" w14:textId="51BD60C7" w:rsidR="00F07699" w:rsidRPr="003741A1" w:rsidRDefault="00F07699">
      <w:pPr>
        <w:rPr>
          <w:rFonts w:ascii="Times New Roman" w:hAnsi="Times New Roman" w:cs="Times New Roman"/>
          <w:sz w:val="24"/>
          <w:szCs w:val="24"/>
        </w:rPr>
      </w:pPr>
    </w:p>
    <w:p w14:paraId="69DB103C" w14:textId="0381C91E"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COMM</w:t>
      </w:r>
      <w:r w:rsidRPr="00F07699">
        <w:rPr>
          <w:rFonts w:ascii="Times New Roman" w:eastAsia="Times New Roman" w:hAnsi="Times New Roman" w:cs="Times New Roman"/>
          <w:b/>
          <w:bCs/>
          <w:sz w:val="24"/>
          <w:szCs w:val="24"/>
        </w:rPr>
        <w:t> 7</w:t>
      </w:r>
      <w:r w:rsidR="003316B9">
        <w:rPr>
          <w:rFonts w:ascii="Times New Roman" w:eastAsia="Times New Roman" w:hAnsi="Times New Roman" w:cs="Times New Roman"/>
          <w:b/>
          <w:bCs/>
          <w:sz w:val="24"/>
          <w:szCs w:val="24"/>
        </w:rPr>
        <w:t>014</w:t>
      </w:r>
      <w:r w:rsidRPr="00F07699">
        <w:rPr>
          <w:rFonts w:ascii="Times New Roman" w:eastAsia="Times New Roman" w:hAnsi="Times New Roman" w:cs="Times New Roman"/>
          <w:b/>
          <w:bCs/>
          <w:sz w:val="24"/>
          <w:szCs w:val="24"/>
        </w:rPr>
        <w:t>/8014</w:t>
      </w:r>
    </w:p>
    <w:p w14:paraId="2CC0FBA8" w14:textId="48ACB423"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Public Health Communication, Amanda Young</w:t>
      </w:r>
    </w:p>
    <w:p w14:paraId="0283155B" w14:textId="32B45AA1" w:rsidR="00F07699" w:rsidRPr="00F07699" w:rsidRDefault="00F07699" w:rsidP="00F07699">
      <w:pPr>
        <w:spacing w:after="0" w:line="240" w:lineRule="auto"/>
        <w:textAlignment w:val="baseline"/>
        <w:rPr>
          <w:rFonts w:ascii="Times New Roman" w:eastAsia="Times New Roman" w:hAnsi="Times New Roman" w:cs="Times New Roman"/>
          <w:sz w:val="24"/>
          <w:szCs w:val="24"/>
        </w:rPr>
      </w:pPr>
      <w:r w:rsidRPr="003741A1">
        <w:rPr>
          <w:rFonts w:ascii="Times New Roman" w:eastAsia="Times New Roman" w:hAnsi="Times New Roman" w:cs="Times New Roman"/>
          <w:b/>
          <w:bCs/>
          <w:sz w:val="24"/>
          <w:szCs w:val="24"/>
        </w:rPr>
        <w:t>Tuesday, 5:30 – 8:30</w:t>
      </w:r>
    </w:p>
    <w:p w14:paraId="79D6F5CF" w14:textId="77777777" w:rsidR="00F07699" w:rsidRPr="00F07699" w:rsidRDefault="00F07699" w:rsidP="008667FA">
      <w:pPr>
        <w:shd w:val="clear" w:color="auto" w:fill="FFFFFF"/>
        <w:spacing w:after="0" w:line="240" w:lineRule="auto"/>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This course explores the communication processes and practices that are used to promote positive change in health behaviors. In addition to exploring the research models and methodologies used to disseminate health information and promote behavior change, we will examine issues of health literacy; formats for disseminating medical, health, and wellness information; health disparities, and the complex, specific audiences that public health communication must address.</w:t>
      </w:r>
    </w:p>
    <w:p w14:paraId="46A0F76B" w14:textId="77777777" w:rsidR="00F07699" w:rsidRPr="00F07699" w:rsidRDefault="00F07699" w:rsidP="00F07699">
      <w:pPr>
        <w:shd w:val="clear" w:color="auto" w:fill="FFFFFF"/>
        <w:spacing w:after="0" w:line="240" w:lineRule="auto"/>
        <w:ind w:firstLine="45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 </w:t>
      </w:r>
    </w:p>
    <w:p w14:paraId="28409FF6" w14:textId="77777777" w:rsidR="00F07699" w:rsidRPr="00F07699" w:rsidRDefault="00F07699" w:rsidP="00F07699">
      <w:pPr>
        <w:shd w:val="clear" w:color="auto" w:fill="FFFFFF"/>
        <w:spacing w:after="0" w:line="240" w:lineRule="auto"/>
        <w:textAlignment w:val="baseline"/>
        <w:rPr>
          <w:rFonts w:ascii="Times New Roman" w:eastAsia="Times New Roman" w:hAnsi="Times New Roman" w:cs="Times New Roman"/>
          <w:b/>
          <w:bCs/>
          <w:color w:val="201F1E"/>
          <w:sz w:val="24"/>
          <w:szCs w:val="24"/>
        </w:rPr>
      </w:pPr>
      <w:r w:rsidRPr="00F07699">
        <w:rPr>
          <w:rFonts w:ascii="Times New Roman" w:eastAsia="Times New Roman" w:hAnsi="Times New Roman" w:cs="Times New Roman"/>
          <w:b/>
          <w:bCs/>
          <w:color w:val="201F1E"/>
          <w:sz w:val="24"/>
          <w:szCs w:val="24"/>
        </w:rPr>
        <w:t>Course Objectives:</w:t>
      </w:r>
    </w:p>
    <w:p w14:paraId="52455CE9"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1.     To understand the role of communication in public health campaigns, interventions, and research</w:t>
      </w:r>
    </w:p>
    <w:p w14:paraId="4A0A277E"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2.     To develop an awareness of the complex issues of health communication in the public health arena</w:t>
      </w:r>
    </w:p>
    <w:p w14:paraId="0299E63E"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3.     To examine theoretical models, research design, and evaluation methodologies inherent in public health communication</w:t>
      </w:r>
    </w:p>
    <w:p w14:paraId="6522875A"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4.     To appreciate the interplay of theory and practice in communication in public health settings and campaigns</w:t>
      </w:r>
    </w:p>
    <w:p w14:paraId="78AF75B0"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5.     To recognize the multicultural audiences in public health communication</w:t>
      </w:r>
    </w:p>
    <w:p w14:paraId="6936847D" w14:textId="4A8CD987" w:rsidR="00F07699" w:rsidRPr="003741A1" w:rsidRDefault="00F07699">
      <w:pPr>
        <w:rPr>
          <w:rFonts w:ascii="Times New Roman" w:hAnsi="Times New Roman" w:cs="Times New Roman"/>
          <w:sz w:val="24"/>
          <w:szCs w:val="24"/>
        </w:rPr>
      </w:pPr>
    </w:p>
    <w:p w14:paraId="1881F5CC" w14:textId="35FCF9DC" w:rsidR="00AD24D4" w:rsidRDefault="00AD24D4">
      <w:pPr>
        <w:rPr>
          <w:rFonts w:ascii="Times New Roman" w:hAnsi="Times New Roman" w:cs="Times New Roman"/>
          <w:sz w:val="24"/>
          <w:szCs w:val="24"/>
        </w:rPr>
      </w:pPr>
    </w:p>
    <w:p w14:paraId="450A3DB2" w14:textId="77777777" w:rsidR="006330E0" w:rsidRPr="003741A1" w:rsidRDefault="006330E0">
      <w:pPr>
        <w:rPr>
          <w:rFonts w:ascii="Times New Roman" w:hAnsi="Times New Roman" w:cs="Times New Roman"/>
          <w:sz w:val="24"/>
          <w:szCs w:val="24"/>
        </w:rPr>
      </w:pPr>
      <w:bookmarkStart w:id="0" w:name="_GoBack"/>
      <w:bookmarkEnd w:id="0"/>
    </w:p>
    <w:p w14:paraId="2AAD48DA" w14:textId="5A9574F2" w:rsidR="00AD24D4" w:rsidRPr="003741A1" w:rsidRDefault="00AD24D4" w:rsidP="00AD24D4">
      <w:pPr>
        <w:pStyle w:val="NormalWeb"/>
        <w:rPr>
          <w:color w:val="000000"/>
        </w:rPr>
      </w:pPr>
      <w:r w:rsidRPr="003741A1">
        <w:rPr>
          <w:b/>
          <w:bCs/>
          <w:color w:val="000000"/>
        </w:rPr>
        <w:lastRenderedPageBreak/>
        <w:t>COMM 6375</w:t>
      </w:r>
      <w:r w:rsidR="009A22D3" w:rsidRPr="003741A1">
        <w:rPr>
          <w:b/>
          <w:bCs/>
          <w:color w:val="000000"/>
        </w:rPr>
        <w:t xml:space="preserve">: </w:t>
      </w:r>
      <w:r w:rsidRPr="003741A1">
        <w:rPr>
          <w:b/>
          <w:bCs/>
          <w:color w:val="000000"/>
        </w:rPr>
        <w:t>I</w:t>
      </w:r>
      <w:r w:rsidR="003741A1">
        <w:rPr>
          <w:b/>
          <w:bCs/>
          <w:color w:val="000000"/>
        </w:rPr>
        <w:t xml:space="preserve">ntercultural </w:t>
      </w:r>
      <w:r w:rsidRPr="003741A1">
        <w:rPr>
          <w:b/>
          <w:bCs/>
          <w:color w:val="000000"/>
        </w:rPr>
        <w:t>C</w:t>
      </w:r>
      <w:r w:rsidR="003741A1">
        <w:rPr>
          <w:b/>
          <w:bCs/>
          <w:color w:val="000000"/>
        </w:rPr>
        <w:t>ommunication</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Tuesday/Thursday, 2:40-4:05pm</w:t>
      </w:r>
      <w:r w:rsidR="008667FA">
        <w:rPr>
          <w:b/>
          <w:bCs/>
          <w:color w:val="000000"/>
        </w:rPr>
        <w:br/>
      </w:r>
      <w:r w:rsidRPr="003741A1">
        <w:rPr>
          <w:color w:val="000000"/>
        </w:rPr>
        <w:t>This course provides an opportunity to explore the various means by which we define what constitutes culture and how we acquire our cultural identities. Self-perception and the perception of the "other" will be discussed as factors that serve to problematize the communication that occurs between (and within) groups. This course will focus on communication that occurs among the domestic populations of the United States; however, international relationships will be discussed to a limited degree. My main goal is to provide a practicum for developing the initial stages of effective interpersonal and intercultural communication competence. A second goal is to introduce you to various theories (from within as well as outside of the Communication discipline) that attempt to explain intercultural interaction.</w:t>
      </w:r>
    </w:p>
    <w:p w14:paraId="54D09A9A" w14:textId="77777777" w:rsidR="00AD24D4" w:rsidRPr="003741A1" w:rsidRDefault="00AD24D4" w:rsidP="00AD24D4">
      <w:pPr>
        <w:pStyle w:val="NormalWeb"/>
        <w:rPr>
          <w:color w:val="000000"/>
        </w:rPr>
      </w:pPr>
      <w:r w:rsidRPr="003741A1">
        <w:rPr>
          <w:color w:val="000000"/>
        </w:rPr>
        <w:t>Martin, J., &amp; Nakayama, T. (2017). Experiencing intercultural communication: An introduction (6th ed.). Boston, MA: McGraw-Hill.</w:t>
      </w:r>
    </w:p>
    <w:p w14:paraId="61C7E3C1" w14:textId="63A423F8" w:rsidR="00AD24D4" w:rsidRPr="003741A1" w:rsidRDefault="00AD24D4" w:rsidP="00AD24D4">
      <w:pPr>
        <w:pStyle w:val="NormalWeb"/>
        <w:rPr>
          <w:color w:val="000000"/>
        </w:rPr>
      </w:pPr>
      <w:r w:rsidRPr="003741A1">
        <w:rPr>
          <w:color w:val="000000"/>
        </w:rPr>
        <w:t>·Additional readings for students at the graduate level.</w:t>
      </w:r>
    </w:p>
    <w:p w14:paraId="2B04DF20" w14:textId="77777777" w:rsidR="00F23EC6" w:rsidRPr="003741A1" w:rsidRDefault="00F23EC6" w:rsidP="00AD24D4">
      <w:pPr>
        <w:pStyle w:val="NormalWeb"/>
        <w:rPr>
          <w:color w:val="000000"/>
        </w:rPr>
      </w:pPr>
    </w:p>
    <w:p w14:paraId="74787759" w14:textId="0A546470" w:rsidR="00AD24D4" w:rsidRPr="008667FA" w:rsidRDefault="00AD24D4" w:rsidP="00AD24D4">
      <w:pPr>
        <w:pStyle w:val="NormalWeb"/>
        <w:rPr>
          <w:b/>
          <w:bCs/>
          <w:color w:val="000000"/>
        </w:rPr>
      </w:pPr>
      <w:r w:rsidRPr="003741A1">
        <w:rPr>
          <w:b/>
          <w:bCs/>
          <w:color w:val="000000"/>
        </w:rPr>
        <w:t>COMM 7332/83</w:t>
      </w:r>
      <w:r w:rsidR="00344A85">
        <w:rPr>
          <w:b/>
          <w:bCs/>
          <w:color w:val="000000"/>
        </w:rPr>
        <w:t>3</w:t>
      </w:r>
      <w:r w:rsidRPr="003741A1">
        <w:rPr>
          <w:b/>
          <w:bCs/>
          <w:color w:val="000000"/>
        </w:rPr>
        <w:t>2 Topics in Communication Methods</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Thursdays 5:30-8:30 pm</w:t>
      </w:r>
      <w:r w:rsidR="008667FA">
        <w:rPr>
          <w:b/>
          <w:bCs/>
          <w:color w:val="000000"/>
        </w:rPr>
        <w:br/>
      </w:r>
      <w:r w:rsidR="008667FA">
        <w:rPr>
          <w:color w:val="000000"/>
        </w:rPr>
        <w:t>I</w:t>
      </w:r>
      <w:r w:rsidRPr="003741A1">
        <w:rPr>
          <w:color w:val="000000"/>
        </w:rPr>
        <w:t>n this course we will discuss the distinction b/w qualitative and quantitative approaches to research methods and go through an overview of various forms of qualitative inquiry including autoethnography, narrative analysis, grounded theory, and phenomenology. The course content will then focus on case study and students will have an opportunity to design a case study research project related to their subject matter interest.</w:t>
      </w:r>
    </w:p>
    <w:p w14:paraId="64DACDEF" w14:textId="7AEA961B" w:rsidR="00AD24D4" w:rsidRPr="003741A1" w:rsidRDefault="00AD24D4" w:rsidP="008667FA">
      <w:pPr>
        <w:pStyle w:val="NormalWeb"/>
      </w:pPr>
      <w:r w:rsidRPr="003741A1">
        <w:rPr>
          <w:color w:val="000000"/>
        </w:rPr>
        <w:t xml:space="preserve">Textbooks and readings </w:t>
      </w:r>
      <w:proofErr w:type="spellStart"/>
      <w:r w:rsidRPr="003741A1">
        <w:rPr>
          <w:color w:val="000000"/>
        </w:rPr>
        <w:t>tbd</w:t>
      </w:r>
      <w:proofErr w:type="spellEnd"/>
      <w:r w:rsidRPr="003741A1">
        <w:rPr>
          <w:color w:val="000000"/>
        </w:rPr>
        <w:t>.</w:t>
      </w:r>
    </w:p>
    <w:p w14:paraId="3E56B9BB" w14:textId="2107B09B" w:rsidR="0047653C" w:rsidRPr="003741A1" w:rsidRDefault="0047653C" w:rsidP="0047653C">
      <w:pPr>
        <w:pStyle w:val="xmsotitle"/>
        <w:shd w:val="clear" w:color="auto" w:fill="FFFFFF"/>
        <w:spacing w:before="0" w:beforeAutospacing="0" w:after="0" w:afterAutospacing="0"/>
        <w:rPr>
          <w:b/>
          <w:bCs/>
          <w:color w:val="201F1E"/>
        </w:rPr>
      </w:pPr>
      <w:r w:rsidRPr="003741A1">
        <w:rPr>
          <w:b/>
          <w:bCs/>
          <w:color w:val="201F1E"/>
          <w:bdr w:val="none" w:sz="0" w:space="0" w:color="auto" w:frame="1"/>
        </w:rPr>
        <w:br/>
        <w:t>COMM 7017/8017:  Introduction to Graduate Studies in Communication</w:t>
      </w:r>
      <w:r w:rsidR="00344A85">
        <w:rPr>
          <w:b/>
          <w:bCs/>
          <w:color w:val="201F1E"/>
          <w:bdr w:val="none" w:sz="0" w:space="0" w:color="auto" w:frame="1"/>
        </w:rPr>
        <w:t xml:space="preserve"> </w:t>
      </w:r>
    </w:p>
    <w:p w14:paraId="20200BDC" w14:textId="77777777" w:rsidR="0047653C" w:rsidRPr="003741A1" w:rsidRDefault="0047653C" w:rsidP="0047653C">
      <w:pPr>
        <w:pStyle w:val="xmsonormal"/>
        <w:shd w:val="clear" w:color="auto" w:fill="FFFFFF"/>
        <w:spacing w:before="0" w:beforeAutospacing="0" w:after="0" w:afterAutospacing="0"/>
        <w:rPr>
          <w:color w:val="201F1E"/>
        </w:rPr>
      </w:pPr>
      <w:r w:rsidRPr="003741A1">
        <w:rPr>
          <w:b/>
          <w:bCs/>
          <w:color w:val="201F1E"/>
        </w:rPr>
        <w:t>Dr. Wendy Atkins-Sayre</w:t>
      </w:r>
    </w:p>
    <w:p w14:paraId="65A7BF45" w14:textId="3A2BA162" w:rsidR="0008764B" w:rsidRPr="0008764B" w:rsidRDefault="0008764B" w:rsidP="0047653C">
      <w:pPr>
        <w:pStyle w:val="xmsonormal"/>
        <w:shd w:val="clear" w:color="auto" w:fill="FFFFFF"/>
        <w:spacing w:before="0" w:beforeAutospacing="0" w:after="0" w:afterAutospacing="0"/>
        <w:rPr>
          <w:b/>
          <w:bCs/>
          <w:color w:val="201F1E"/>
        </w:rPr>
      </w:pPr>
      <w:r>
        <w:rPr>
          <w:b/>
          <w:bCs/>
          <w:color w:val="201F1E"/>
        </w:rPr>
        <w:t>W 5:30p - 8:30p</w:t>
      </w:r>
    </w:p>
    <w:p w14:paraId="5959D158" w14:textId="5E40591E" w:rsidR="0047653C" w:rsidRPr="003741A1" w:rsidRDefault="0047653C" w:rsidP="0047653C">
      <w:pPr>
        <w:pStyle w:val="xmsonormal"/>
        <w:shd w:val="clear" w:color="auto" w:fill="FFFFFF"/>
        <w:spacing w:before="0" w:beforeAutospacing="0" w:after="0" w:afterAutospacing="0"/>
        <w:rPr>
          <w:color w:val="201F1E"/>
        </w:rPr>
      </w:pPr>
      <w:r w:rsidRPr="003741A1">
        <w:rPr>
          <w:color w:val="201F1E"/>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non-academic job market. Students will also be introduced to some of the main methodological and theoretical approaches used in the discipline.</w:t>
      </w:r>
    </w:p>
    <w:p w14:paraId="28B4389D" w14:textId="65C10B56" w:rsidR="0047653C" w:rsidRPr="003741A1" w:rsidRDefault="0047653C">
      <w:pPr>
        <w:rPr>
          <w:rFonts w:ascii="Times New Roman" w:hAnsi="Times New Roman" w:cs="Times New Roman"/>
          <w:sz w:val="24"/>
          <w:szCs w:val="24"/>
        </w:rPr>
      </w:pPr>
    </w:p>
    <w:p w14:paraId="3BEC466C" w14:textId="3F0EDC96" w:rsidR="0047653C" w:rsidRPr="003741A1" w:rsidRDefault="0047653C" w:rsidP="0047653C">
      <w:pPr>
        <w:pStyle w:val="xmsonormal"/>
        <w:shd w:val="clear" w:color="auto" w:fill="FFFFFF"/>
        <w:spacing w:before="0" w:beforeAutospacing="0" w:after="0" w:afterAutospacing="0"/>
        <w:rPr>
          <w:b/>
          <w:bCs/>
          <w:color w:val="201F1E"/>
        </w:rPr>
      </w:pPr>
      <w:r w:rsidRPr="003741A1">
        <w:rPr>
          <w:b/>
          <w:bCs/>
          <w:color w:val="201F1E"/>
        </w:rPr>
        <w:t>COMM 4364/6364: Gender and Public Discourse</w:t>
      </w:r>
      <w:r w:rsidR="00344A85">
        <w:rPr>
          <w:b/>
          <w:bCs/>
          <w:color w:val="201F1E"/>
        </w:rPr>
        <w:t xml:space="preserve"> </w:t>
      </w:r>
    </w:p>
    <w:p w14:paraId="72567533" w14:textId="36DAF343" w:rsidR="0047653C" w:rsidRDefault="0047653C" w:rsidP="0047653C">
      <w:pPr>
        <w:pStyle w:val="xmsonormal"/>
        <w:shd w:val="clear" w:color="auto" w:fill="FFFFFF"/>
        <w:spacing w:before="0" w:beforeAutospacing="0" w:after="0" w:afterAutospacing="0"/>
        <w:rPr>
          <w:b/>
          <w:bCs/>
          <w:color w:val="201F1E"/>
        </w:rPr>
      </w:pPr>
      <w:r w:rsidRPr="003741A1">
        <w:rPr>
          <w:b/>
          <w:bCs/>
          <w:color w:val="201F1E"/>
        </w:rPr>
        <w:t>Dr. Christina Moss</w:t>
      </w:r>
    </w:p>
    <w:p w14:paraId="79DB08CE" w14:textId="082B29AD" w:rsidR="0047653C" w:rsidRPr="008667FA" w:rsidRDefault="0008764B" w:rsidP="0047653C">
      <w:pPr>
        <w:pStyle w:val="xmsonormal"/>
        <w:shd w:val="clear" w:color="auto" w:fill="FFFFFF"/>
        <w:spacing w:before="0" w:beforeAutospacing="0" w:after="0" w:afterAutospacing="0"/>
        <w:rPr>
          <w:b/>
          <w:bCs/>
          <w:color w:val="201F1E"/>
        </w:rPr>
      </w:pPr>
      <w:r>
        <w:rPr>
          <w:b/>
          <w:bCs/>
          <w:color w:val="201F1E"/>
        </w:rPr>
        <w:t xml:space="preserve">TR 1:00p – 2:25p </w:t>
      </w:r>
    </w:p>
    <w:p w14:paraId="62EDBA99" w14:textId="4CF84A11" w:rsidR="0047653C" w:rsidRDefault="0047653C" w:rsidP="0047653C">
      <w:pPr>
        <w:pStyle w:val="xmsonormal"/>
        <w:shd w:val="clear" w:color="auto" w:fill="FFFFFF"/>
        <w:spacing w:before="0" w:beforeAutospacing="0" w:after="0" w:afterAutospacing="0"/>
        <w:rPr>
          <w:color w:val="201F1E"/>
          <w:bdr w:val="none" w:sz="0" w:space="0" w:color="auto" w:frame="1"/>
        </w:rPr>
      </w:pPr>
      <w:r w:rsidRPr="003741A1">
        <w:rPr>
          <w:color w:val="201F1E"/>
          <w:bdr w:val="none" w:sz="0" w:space="0" w:color="auto" w:frame="1"/>
        </w:rPr>
        <w:t>This course focuses on how gender is portrayed and performed within and through public discourse.  The ways in which gender is publicly performed and constrained now reflects the ways the US has historically publicly discussed gender.  Focus will be placed on theory, topics and contexts that publicly discuss gender Women’s and LGBTQ issues.  Starting with speech texts and writings in the 1800s when social and political norms prevented women’s suffrage and constrained gender debates to current day subjects featuring multiple areas of professional, political and mediated contexts.</w:t>
      </w:r>
    </w:p>
    <w:p w14:paraId="74EA2070" w14:textId="1D94C3A1" w:rsidR="00344A85" w:rsidRDefault="00344A85" w:rsidP="0047653C">
      <w:pPr>
        <w:pStyle w:val="xmsonormal"/>
        <w:shd w:val="clear" w:color="auto" w:fill="FFFFFF"/>
        <w:spacing w:before="0" w:beforeAutospacing="0" w:after="0" w:afterAutospacing="0"/>
        <w:rPr>
          <w:color w:val="201F1E"/>
          <w:bdr w:val="none" w:sz="0" w:space="0" w:color="auto" w:frame="1"/>
        </w:rPr>
      </w:pPr>
    </w:p>
    <w:p w14:paraId="6F21B05B" w14:textId="79DE0A5D" w:rsidR="00EF6CF3" w:rsidRDefault="00695774" w:rsidP="0047653C">
      <w:pPr>
        <w:pStyle w:val="xmsonormal"/>
        <w:shd w:val="clear" w:color="auto" w:fill="FFFFFF"/>
        <w:spacing w:before="0" w:beforeAutospacing="0" w:after="0" w:afterAutospacing="0"/>
        <w:rPr>
          <w:color w:val="201F1E"/>
          <w:bdr w:val="none" w:sz="0" w:space="0" w:color="auto" w:frame="1"/>
        </w:rPr>
      </w:pPr>
      <w:r>
        <w:rPr>
          <w:color w:val="201F1E"/>
          <w:bdr w:val="none" w:sz="0" w:space="0" w:color="auto" w:frame="1"/>
        </w:rPr>
        <w:lastRenderedPageBreak/>
        <w:t>(Awaiting Approval)</w:t>
      </w:r>
    </w:p>
    <w:p w14:paraId="5792EC15" w14:textId="1AB3F656" w:rsidR="00EF6CF3" w:rsidRDefault="00EF6CF3" w:rsidP="0047653C">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COMM 6373 Inter</w:t>
      </w:r>
      <w:r w:rsidR="00FC1E97">
        <w:rPr>
          <w:b/>
          <w:bCs/>
          <w:color w:val="201F1E"/>
          <w:bdr w:val="none" w:sz="0" w:space="0" w:color="auto" w:frame="1"/>
        </w:rPr>
        <w:t>racial</w:t>
      </w:r>
      <w:r>
        <w:rPr>
          <w:b/>
          <w:bCs/>
          <w:color w:val="201F1E"/>
          <w:bdr w:val="none" w:sz="0" w:space="0" w:color="auto" w:frame="1"/>
        </w:rPr>
        <w:t xml:space="preserve"> Communication</w:t>
      </w:r>
    </w:p>
    <w:p w14:paraId="04FE06C8" w14:textId="5D4F7ACA" w:rsidR="00FC1E97" w:rsidRDefault="00FC1E97" w:rsidP="0047653C">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Andre Johnson</w:t>
      </w:r>
    </w:p>
    <w:p w14:paraId="4D2684DA" w14:textId="13C194B7" w:rsidR="00FC1E97" w:rsidRDefault="00FC1E97" w:rsidP="0047653C">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Online</w:t>
      </w:r>
    </w:p>
    <w:p w14:paraId="0472FAE3" w14:textId="48A97297" w:rsidR="00FC1E97" w:rsidRPr="00FC1E97" w:rsidRDefault="00FC1E97" w:rsidP="0047653C">
      <w:pPr>
        <w:pStyle w:val="xmsonormal"/>
        <w:shd w:val="clear" w:color="auto" w:fill="FFFFFF"/>
        <w:spacing w:before="0" w:beforeAutospacing="0" w:after="0" w:afterAutospacing="0"/>
        <w:rPr>
          <w:b/>
          <w:bCs/>
          <w:color w:val="201F1E"/>
          <w:bdr w:val="none" w:sz="0" w:space="0" w:color="auto" w:frame="1"/>
        </w:rPr>
      </w:pPr>
      <w:r w:rsidRPr="00FC1E97">
        <w:rPr>
          <w:color w:val="000000"/>
          <w:bdr w:val="none" w:sz="0" w:space="0" w:color="auto" w:frame="1"/>
          <w:shd w:val="clear" w:color="auto" w:fill="FFFFFF"/>
        </w:rPr>
        <w:t xml:space="preserve">According to </w:t>
      </w:r>
      <w:proofErr w:type="spellStart"/>
      <w:r w:rsidRPr="00FC1E97">
        <w:rPr>
          <w:color w:val="000000"/>
          <w:bdr w:val="none" w:sz="0" w:space="0" w:color="auto" w:frame="1"/>
          <w:shd w:val="clear" w:color="auto" w:fill="FFFFFF"/>
        </w:rPr>
        <w:t>Orbe</w:t>
      </w:r>
      <w:proofErr w:type="spellEnd"/>
      <w:r w:rsidRPr="00FC1E97">
        <w:rPr>
          <w:color w:val="000000"/>
          <w:bdr w:val="none" w:sz="0" w:space="0" w:color="auto" w:frame="1"/>
          <w:shd w:val="clear" w:color="auto" w:fill="FFFFFF"/>
        </w:rPr>
        <w:t xml:space="preserve"> and Harris, interracial communication is the transactional process of message exchange between individuals in a situational context where racial difference is perceived as a salient factor by at least one person. Therefore, this class will examine on the social problems encountered in communication between people of different races. The class will consist of readings, discussion, and field study on how prejudice, stereotypes, racism and self-concepts can affect communication. We will also explore ways to minimize these problems.</w:t>
      </w:r>
    </w:p>
    <w:p w14:paraId="675196EB" w14:textId="4017AA69" w:rsidR="00344A85" w:rsidRDefault="00344A85" w:rsidP="0047653C">
      <w:pPr>
        <w:pStyle w:val="xmsonormal"/>
        <w:shd w:val="clear" w:color="auto" w:fill="FFFFFF"/>
        <w:spacing w:before="0" w:beforeAutospacing="0" w:after="0" w:afterAutospacing="0"/>
        <w:rPr>
          <w:color w:val="201F1E"/>
          <w:bdr w:val="none" w:sz="0" w:space="0" w:color="auto" w:frame="1"/>
        </w:rPr>
      </w:pPr>
    </w:p>
    <w:p w14:paraId="7FE440DA" w14:textId="657EB317" w:rsidR="00341D7E" w:rsidRPr="00341D7E" w:rsidRDefault="00341D7E" w:rsidP="00341D7E">
      <w:pPr>
        <w:shd w:val="clear" w:color="auto" w:fill="FFFFFF"/>
        <w:spacing w:beforeAutospacing="1" w:after="0" w:afterAutospacing="1" w:line="240" w:lineRule="auto"/>
        <w:rPr>
          <w:rFonts w:ascii="Segoe UI" w:eastAsia="Times New Roman" w:hAnsi="Segoe UI" w:cs="Segoe UI"/>
          <w:b/>
          <w:bCs/>
          <w:color w:val="201F1E"/>
          <w:sz w:val="23"/>
          <w:szCs w:val="23"/>
          <w:bdr w:val="none" w:sz="0" w:space="0" w:color="auto" w:frame="1"/>
        </w:rPr>
      </w:pPr>
      <w:r w:rsidRPr="00341D7E">
        <w:rPr>
          <w:rFonts w:ascii="Segoe UI" w:eastAsia="Times New Roman" w:hAnsi="Segoe UI" w:cs="Segoe UI"/>
          <w:b/>
          <w:bCs/>
          <w:color w:val="201F1E"/>
          <w:sz w:val="23"/>
          <w:szCs w:val="23"/>
          <w:bdr w:val="none" w:sz="0" w:space="0" w:color="auto" w:frame="1"/>
        </w:rPr>
        <w:t>COMM 4/6013</w:t>
      </w:r>
      <w:r w:rsidRPr="00341D7E">
        <w:rPr>
          <w:rFonts w:ascii="Segoe UI" w:eastAsia="Times New Roman" w:hAnsi="Segoe UI" w:cs="Segoe UI"/>
          <w:b/>
          <w:bCs/>
          <w:color w:val="201F1E"/>
          <w:sz w:val="23"/>
          <w:szCs w:val="23"/>
          <w:bdr w:val="none" w:sz="0" w:space="0" w:color="auto" w:frame="1"/>
        </w:rPr>
        <w:t xml:space="preserve"> </w:t>
      </w:r>
      <w:r w:rsidRPr="00341D7E">
        <w:rPr>
          <w:rFonts w:ascii="Segoe UI" w:eastAsia="Times New Roman" w:hAnsi="Segoe UI" w:cs="Segoe UI"/>
          <w:b/>
          <w:bCs/>
          <w:color w:val="201F1E"/>
          <w:sz w:val="23"/>
          <w:szCs w:val="23"/>
          <w:bdr w:val="none" w:sz="0" w:space="0" w:color="auto" w:frame="1"/>
        </w:rPr>
        <w:t xml:space="preserve">POLITICAL COMMUNICATION </w:t>
      </w:r>
      <w:r w:rsidRPr="00341D7E">
        <w:rPr>
          <w:rFonts w:ascii="Segoe UI" w:eastAsia="Times New Roman" w:hAnsi="Segoe UI" w:cs="Segoe UI"/>
          <w:b/>
          <w:bCs/>
          <w:color w:val="201F1E"/>
          <w:sz w:val="23"/>
          <w:szCs w:val="23"/>
          <w:bdr w:val="none" w:sz="0" w:space="0" w:color="auto" w:frame="1"/>
        </w:rPr>
        <w:br/>
      </w:r>
      <w:r w:rsidRPr="00341D7E">
        <w:rPr>
          <w:rFonts w:ascii="Segoe UI" w:eastAsia="Times New Roman" w:hAnsi="Segoe UI" w:cs="Segoe UI"/>
          <w:b/>
          <w:bCs/>
          <w:color w:val="201F1E"/>
          <w:sz w:val="23"/>
          <w:szCs w:val="23"/>
          <w:bdr w:val="none" w:sz="0" w:space="0" w:color="auto" w:frame="1"/>
        </w:rPr>
        <w:t>Antonio de Velasco</w:t>
      </w:r>
      <w:r w:rsidRPr="00341D7E">
        <w:rPr>
          <w:rFonts w:ascii="Segoe UI" w:eastAsia="Times New Roman" w:hAnsi="Segoe UI" w:cs="Segoe UI"/>
          <w:b/>
          <w:bCs/>
          <w:color w:val="201F1E"/>
          <w:sz w:val="23"/>
          <w:szCs w:val="23"/>
          <w:bdr w:val="none" w:sz="0" w:space="0" w:color="auto" w:frame="1"/>
        </w:rPr>
        <w:br/>
      </w:r>
      <w:r w:rsidRPr="00341D7E">
        <w:rPr>
          <w:rFonts w:ascii="Segoe UI" w:eastAsia="Times New Roman" w:hAnsi="Segoe UI" w:cs="Segoe UI"/>
          <w:b/>
          <w:bCs/>
          <w:color w:val="201F1E"/>
          <w:sz w:val="23"/>
          <w:szCs w:val="23"/>
          <w:bdr w:val="none" w:sz="0" w:space="0" w:color="auto" w:frame="1"/>
        </w:rPr>
        <w:t>Monday/Wednesday, 2:20-3:45pm</w:t>
      </w:r>
      <w:r w:rsidRPr="00341D7E">
        <w:rPr>
          <w:rFonts w:ascii="Segoe UI" w:eastAsia="Times New Roman" w:hAnsi="Segoe UI" w:cs="Segoe UI"/>
          <w:color w:val="000000"/>
          <w:sz w:val="23"/>
          <w:szCs w:val="23"/>
          <w:bdr w:val="none" w:sz="0" w:space="0" w:color="auto" w:frame="1"/>
        </w:rPr>
        <w:br/>
        <w:t>Citizens lament the drama, division, and distortion that mark presidential campaigns. This course turns that lament on its head by teaching you to work with – rather than against – such qualities in the interest of greater civic discernment. Drawing from classical, modern, and postmodern theories of political rhetoric and close study of the major presidential campaigns, the course explores how power circulates and becomes manifest in the conflicting words and images we use to make sense of public life.</w:t>
      </w:r>
    </w:p>
    <w:p w14:paraId="7298EB65" w14:textId="77777777" w:rsidR="00341D7E" w:rsidRPr="00341D7E" w:rsidRDefault="00341D7E" w:rsidP="00341D7E">
      <w:pPr>
        <w:shd w:val="clear" w:color="auto" w:fill="FFFFFF"/>
        <w:spacing w:beforeAutospacing="1" w:after="0" w:afterAutospacing="1" w:line="240" w:lineRule="auto"/>
        <w:rPr>
          <w:rFonts w:ascii="Segoe UI" w:eastAsia="Times New Roman" w:hAnsi="Segoe UI" w:cs="Segoe UI"/>
          <w:color w:val="201F1E"/>
          <w:sz w:val="23"/>
          <w:szCs w:val="23"/>
        </w:rPr>
      </w:pPr>
      <w:r w:rsidRPr="00341D7E">
        <w:rPr>
          <w:rFonts w:ascii="Segoe UI" w:eastAsia="Times New Roman" w:hAnsi="Segoe UI" w:cs="Segoe UI"/>
          <w:color w:val="000000"/>
          <w:sz w:val="23"/>
          <w:szCs w:val="23"/>
          <w:bdr w:val="none" w:sz="0" w:space="0" w:color="auto" w:frame="1"/>
        </w:rPr>
        <w:t>Assignments:</w:t>
      </w:r>
      <w:r w:rsidRPr="00341D7E">
        <w:rPr>
          <w:rFonts w:ascii="Segoe UI" w:eastAsia="Times New Roman" w:hAnsi="Segoe UI" w:cs="Segoe UI"/>
          <w:color w:val="000000"/>
          <w:sz w:val="23"/>
          <w:szCs w:val="23"/>
          <w:bdr w:val="none" w:sz="0" w:space="0" w:color="auto" w:frame="1"/>
        </w:rPr>
        <w:br/>
        <w:t>Rhetorical analysis of presidential debates; reading quizzes; final paper of 20-25 pages; class presentation.</w:t>
      </w:r>
    </w:p>
    <w:p w14:paraId="44AC8E47" w14:textId="00F46771" w:rsidR="00344A85" w:rsidRPr="003316B9" w:rsidRDefault="00341D7E" w:rsidP="008667FA">
      <w:pPr>
        <w:shd w:val="clear" w:color="auto" w:fill="FFFFFF"/>
        <w:spacing w:beforeAutospacing="1" w:after="0" w:afterAutospacing="1" w:line="240" w:lineRule="auto"/>
        <w:rPr>
          <w:rFonts w:ascii="Times New Roman" w:hAnsi="Times New Roman" w:cs="Times New Roman"/>
          <w:b/>
          <w:bCs/>
          <w:sz w:val="24"/>
          <w:szCs w:val="24"/>
        </w:rPr>
      </w:pPr>
      <w:r w:rsidRPr="00341D7E">
        <w:rPr>
          <w:rFonts w:ascii="Segoe UI" w:eastAsia="Times New Roman" w:hAnsi="Segoe UI" w:cs="Segoe UI"/>
          <w:color w:val="000000"/>
          <w:sz w:val="23"/>
          <w:szCs w:val="23"/>
          <w:bdr w:val="none" w:sz="0" w:space="0" w:color="auto" w:frame="1"/>
        </w:rPr>
        <w:t>Texts</w:t>
      </w:r>
      <w:r w:rsidRPr="00341D7E">
        <w:rPr>
          <w:rFonts w:ascii="Segoe UI" w:eastAsia="Times New Roman" w:hAnsi="Segoe UI" w:cs="Segoe UI"/>
          <w:color w:val="000000"/>
          <w:sz w:val="23"/>
          <w:szCs w:val="23"/>
          <w:bdr w:val="none" w:sz="0" w:space="0" w:color="auto" w:frame="1"/>
        </w:rPr>
        <w:br/>
        <w:t>Murray J. Edelman, </w:t>
      </w:r>
      <w:r w:rsidRPr="00341D7E">
        <w:rPr>
          <w:rFonts w:ascii="Segoe UI" w:eastAsia="Times New Roman" w:hAnsi="Segoe UI" w:cs="Segoe UI"/>
          <w:i/>
          <w:iCs/>
          <w:color w:val="000000"/>
          <w:sz w:val="23"/>
          <w:szCs w:val="23"/>
          <w:bdr w:val="none" w:sz="0" w:space="0" w:color="auto" w:frame="1"/>
        </w:rPr>
        <w:t>Constructing the Political Spectacle</w:t>
      </w:r>
      <w:r w:rsidRPr="00341D7E">
        <w:rPr>
          <w:rFonts w:ascii="Segoe UI" w:eastAsia="Times New Roman" w:hAnsi="Segoe UI" w:cs="Segoe UI"/>
          <w:color w:val="000000"/>
          <w:sz w:val="23"/>
          <w:szCs w:val="23"/>
          <w:bdr w:val="none" w:sz="0" w:space="0" w:color="auto" w:frame="1"/>
        </w:rPr>
        <w:br/>
        <w:t>Additional texts available online</w:t>
      </w:r>
    </w:p>
    <w:p w14:paraId="6CD3D432" w14:textId="15807CD3" w:rsidR="003316B9" w:rsidRPr="003316B9" w:rsidRDefault="003316B9" w:rsidP="00344A85">
      <w:pPr>
        <w:spacing w:after="0"/>
        <w:rPr>
          <w:rFonts w:ascii="Times New Roman" w:hAnsi="Times New Roman" w:cs="Times New Roman"/>
          <w:b/>
          <w:bCs/>
          <w:sz w:val="24"/>
          <w:szCs w:val="24"/>
        </w:rPr>
      </w:pPr>
    </w:p>
    <w:p w14:paraId="7D416B76" w14:textId="1C9AFE68"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6859 Monster Films </w:t>
      </w:r>
    </w:p>
    <w:p w14:paraId="704A9BEB" w14:textId="3CB03E0D"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Marina Levina</w:t>
      </w:r>
    </w:p>
    <w:p w14:paraId="50495DCD" w14:textId="55724FDD" w:rsid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395CFFA9" w14:textId="25726C59" w:rsidR="00F72A5F" w:rsidRDefault="00F72A5F" w:rsidP="00F72A5F">
      <w:pPr>
        <w:pStyle w:val="NormalWeb"/>
      </w:pPr>
      <w:r w:rsidRPr="00892DAC">
        <w:t xml:space="preserve">In her famous book, </w:t>
      </w:r>
      <w:r w:rsidRPr="00892DAC">
        <w:rPr>
          <w:i/>
        </w:rPr>
        <w:t xml:space="preserve">Our Vampires, </w:t>
      </w:r>
      <w:proofErr w:type="gramStart"/>
      <w:r w:rsidRPr="00892DAC">
        <w:rPr>
          <w:i/>
        </w:rPr>
        <w:t>Ourselves</w:t>
      </w:r>
      <w:proofErr w:type="gramEnd"/>
      <w:r w:rsidRPr="00892DAC">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As a whole, it argues that monstrous narratives of the past decade have become omnipresent specifically because they represent social collective anxieties over resisting and embracing change. They can be read as a response to a rapidly changing cultural, social, political, economic, and moral 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50D9C3B4" w14:textId="77777777" w:rsidR="008667FA" w:rsidRPr="003316B9" w:rsidRDefault="008667FA" w:rsidP="008667FA">
      <w:pPr>
        <w:spacing w:after="0"/>
        <w:rPr>
          <w:rFonts w:ascii="Times New Roman" w:hAnsi="Times New Roman" w:cs="Times New Roman"/>
          <w:b/>
          <w:bCs/>
          <w:sz w:val="24"/>
          <w:szCs w:val="24"/>
        </w:rPr>
      </w:pPr>
    </w:p>
    <w:p w14:paraId="4D35AA61" w14:textId="77777777" w:rsidR="008667FA" w:rsidRPr="00F72A5F" w:rsidRDefault="008667FA" w:rsidP="008667FA">
      <w:pPr>
        <w:spacing w:after="0"/>
        <w:rPr>
          <w:rFonts w:ascii="Times New Roman" w:hAnsi="Times New Roman" w:cs="Times New Roman"/>
          <w:b/>
          <w:bCs/>
          <w:sz w:val="24"/>
          <w:szCs w:val="24"/>
          <w:highlight w:val="yellow"/>
        </w:rPr>
      </w:pPr>
      <w:r w:rsidRPr="00F72A5F">
        <w:rPr>
          <w:rFonts w:ascii="Times New Roman" w:hAnsi="Times New Roman" w:cs="Times New Roman"/>
          <w:b/>
          <w:bCs/>
          <w:sz w:val="24"/>
          <w:szCs w:val="24"/>
          <w:highlight w:val="yellow"/>
        </w:rPr>
        <w:t xml:space="preserve">COMM 6400 Contemplative Communication </w:t>
      </w:r>
    </w:p>
    <w:p w14:paraId="1ED62AD9" w14:textId="77777777" w:rsidR="008667FA" w:rsidRPr="00F72A5F" w:rsidRDefault="008667FA" w:rsidP="008667FA">
      <w:pPr>
        <w:spacing w:after="0"/>
        <w:rPr>
          <w:rFonts w:ascii="Times New Roman" w:hAnsi="Times New Roman" w:cs="Times New Roman"/>
          <w:b/>
          <w:bCs/>
          <w:sz w:val="24"/>
          <w:szCs w:val="24"/>
          <w:highlight w:val="yellow"/>
        </w:rPr>
      </w:pPr>
      <w:r w:rsidRPr="00F72A5F">
        <w:rPr>
          <w:rFonts w:ascii="Times New Roman" w:hAnsi="Times New Roman" w:cs="Times New Roman"/>
          <w:b/>
          <w:bCs/>
          <w:sz w:val="24"/>
          <w:szCs w:val="24"/>
          <w:highlight w:val="yellow"/>
        </w:rPr>
        <w:t>David Matthews</w:t>
      </w:r>
    </w:p>
    <w:p w14:paraId="193697FB" w14:textId="77777777" w:rsidR="008667FA" w:rsidRPr="003316B9" w:rsidRDefault="008667FA" w:rsidP="008667FA">
      <w:pPr>
        <w:spacing w:after="0"/>
        <w:rPr>
          <w:rFonts w:ascii="Times New Roman" w:hAnsi="Times New Roman" w:cs="Times New Roman"/>
          <w:b/>
          <w:bCs/>
          <w:sz w:val="24"/>
          <w:szCs w:val="24"/>
        </w:rPr>
      </w:pPr>
      <w:r w:rsidRPr="00F72A5F">
        <w:rPr>
          <w:rFonts w:ascii="Times New Roman" w:hAnsi="Times New Roman" w:cs="Times New Roman"/>
          <w:b/>
          <w:bCs/>
          <w:sz w:val="24"/>
          <w:szCs w:val="24"/>
          <w:highlight w:val="yellow"/>
        </w:rPr>
        <w:t>TR 9:40a – 11:05a</w:t>
      </w:r>
    </w:p>
    <w:p w14:paraId="3AC3B49B" w14:textId="77777777" w:rsidR="008667FA" w:rsidRPr="00892DAC" w:rsidRDefault="008667FA" w:rsidP="00F72A5F">
      <w:pPr>
        <w:pStyle w:val="NormalWeb"/>
      </w:pPr>
    </w:p>
    <w:p w14:paraId="4B54D676" w14:textId="77777777" w:rsidR="00F72A5F" w:rsidRDefault="00F72A5F" w:rsidP="00F72A5F">
      <w:pPr>
        <w:spacing w:after="0"/>
        <w:rPr>
          <w:rFonts w:ascii="Times New Roman" w:hAnsi="Times New Roman" w:cs="Times New Roman"/>
          <w:b/>
          <w:bCs/>
          <w:sz w:val="24"/>
          <w:szCs w:val="24"/>
        </w:rPr>
      </w:pPr>
    </w:p>
    <w:p w14:paraId="721CFBFD" w14:textId="5FC2FA19" w:rsidR="00F72A5F" w:rsidRDefault="00F72A5F" w:rsidP="00F72A5F">
      <w:pPr>
        <w:spacing w:after="0"/>
        <w:rPr>
          <w:rFonts w:ascii="Times New Roman" w:hAnsi="Times New Roman" w:cs="Times New Roman"/>
          <w:b/>
          <w:bCs/>
          <w:sz w:val="24"/>
          <w:szCs w:val="24"/>
        </w:rPr>
      </w:pPr>
      <w:r>
        <w:rPr>
          <w:rFonts w:ascii="Times New Roman" w:hAnsi="Times New Roman" w:cs="Times New Roman"/>
          <w:b/>
          <w:bCs/>
          <w:sz w:val="24"/>
          <w:szCs w:val="24"/>
        </w:rPr>
        <w:t>Film and Video Production Courses</w:t>
      </w:r>
    </w:p>
    <w:p w14:paraId="4BCCDCC5" w14:textId="77777777" w:rsidR="00F72A5F" w:rsidRDefault="00F72A5F" w:rsidP="00F72A5F">
      <w:pPr>
        <w:spacing w:after="0"/>
        <w:rPr>
          <w:rFonts w:ascii="Times New Roman" w:hAnsi="Times New Roman" w:cs="Times New Roman"/>
          <w:b/>
          <w:bCs/>
          <w:sz w:val="24"/>
          <w:szCs w:val="24"/>
        </w:rPr>
      </w:pPr>
    </w:p>
    <w:p w14:paraId="4AC0289C" w14:textId="5CFC080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6822 Audio </w:t>
      </w:r>
      <w:proofErr w:type="spellStart"/>
      <w:r w:rsidRPr="003316B9">
        <w:rPr>
          <w:rFonts w:ascii="Times New Roman" w:hAnsi="Times New Roman" w:cs="Times New Roman"/>
          <w:b/>
          <w:bCs/>
          <w:sz w:val="24"/>
          <w:szCs w:val="24"/>
        </w:rPr>
        <w:t>Prdctn</w:t>
      </w:r>
      <w:proofErr w:type="spellEnd"/>
      <w:r w:rsidRPr="003316B9">
        <w:rPr>
          <w:rFonts w:ascii="Times New Roman" w:hAnsi="Times New Roman" w:cs="Times New Roman"/>
          <w:b/>
          <w:bCs/>
          <w:sz w:val="24"/>
          <w:szCs w:val="24"/>
        </w:rPr>
        <w:t xml:space="preserve"> Film/Video </w:t>
      </w:r>
    </w:p>
    <w:p w14:paraId="48E2CAC1"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3F891F09"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TR 2:40p – 5:10p</w:t>
      </w:r>
    </w:p>
    <w:p w14:paraId="53D19A25" w14:textId="77777777" w:rsidR="00F72A5F" w:rsidRDefault="00F72A5F" w:rsidP="00F72A5F">
      <w:pPr>
        <w:spacing w:after="0"/>
        <w:rPr>
          <w:rFonts w:ascii="Times New Roman" w:hAnsi="Times New Roman" w:cs="Times New Roman"/>
          <w:b/>
          <w:bCs/>
          <w:sz w:val="24"/>
          <w:szCs w:val="24"/>
        </w:rPr>
      </w:pPr>
    </w:p>
    <w:p w14:paraId="20A08FFA" w14:textId="77777777" w:rsidR="00F72A5F" w:rsidRDefault="00F72A5F" w:rsidP="00F72A5F">
      <w:pPr>
        <w:spacing w:after="0"/>
        <w:rPr>
          <w:rFonts w:ascii="Times New Roman" w:hAnsi="Times New Roman" w:cs="Times New Roman"/>
          <w:b/>
          <w:bCs/>
          <w:sz w:val="24"/>
          <w:szCs w:val="24"/>
        </w:rPr>
      </w:pPr>
    </w:p>
    <w:p w14:paraId="77D9160F" w14:textId="2B135B41"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6824 Cinema/Videography </w:t>
      </w:r>
    </w:p>
    <w:p w14:paraId="5E303A5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7B3B871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1D6EA92E" w14:textId="77777777" w:rsidR="00F72A5F" w:rsidRPr="003316B9" w:rsidRDefault="00F72A5F" w:rsidP="00344A85">
      <w:pPr>
        <w:spacing w:after="0"/>
        <w:rPr>
          <w:rFonts w:ascii="Times New Roman" w:hAnsi="Times New Roman" w:cs="Times New Roman"/>
          <w:b/>
          <w:bCs/>
          <w:sz w:val="24"/>
          <w:szCs w:val="24"/>
        </w:rPr>
      </w:pPr>
    </w:p>
    <w:p w14:paraId="76DFA86A" w14:textId="7D4CD773" w:rsidR="003316B9" w:rsidRPr="003316B9" w:rsidRDefault="003316B9" w:rsidP="00344A85">
      <w:pPr>
        <w:spacing w:after="0"/>
        <w:rPr>
          <w:rFonts w:ascii="Times New Roman" w:hAnsi="Times New Roman" w:cs="Times New Roman"/>
          <w:b/>
          <w:bCs/>
          <w:sz w:val="24"/>
          <w:szCs w:val="24"/>
        </w:rPr>
      </w:pPr>
    </w:p>
    <w:p w14:paraId="07F25B2E" w14:textId="0D987B1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COMM 6960 Documentary Writing</w:t>
      </w:r>
    </w:p>
    <w:p w14:paraId="488480A7" w14:textId="3709D3E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Goodman</w:t>
      </w:r>
    </w:p>
    <w:p w14:paraId="29EDBB52" w14:textId="0F12859B"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TR 11:20a – 12:45p</w:t>
      </w:r>
    </w:p>
    <w:p w14:paraId="549C527D" w14:textId="1D58E2DB" w:rsidR="003316B9" w:rsidRDefault="003316B9" w:rsidP="00344A85">
      <w:pPr>
        <w:spacing w:after="0"/>
        <w:rPr>
          <w:rFonts w:ascii="Times New Roman" w:hAnsi="Times New Roman" w:cs="Times New Roman"/>
          <w:b/>
          <w:bCs/>
          <w:sz w:val="24"/>
          <w:szCs w:val="24"/>
        </w:rPr>
      </w:pPr>
    </w:p>
    <w:p w14:paraId="7603B1D7" w14:textId="2DB63037"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 xml:space="preserve">COMM 6970 Screenwriting </w:t>
      </w:r>
    </w:p>
    <w:p w14:paraId="54841E5E" w14:textId="7D4855F2"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TBA</w:t>
      </w:r>
    </w:p>
    <w:p w14:paraId="5B1618D4" w14:textId="34FF04AB"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MW 10:20a – 12:25p</w:t>
      </w:r>
    </w:p>
    <w:p w14:paraId="3662EC3D" w14:textId="0C0DAB04" w:rsidR="003316B9" w:rsidRDefault="003316B9" w:rsidP="00344A85">
      <w:pPr>
        <w:spacing w:after="0"/>
        <w:rPr>
          <w:rFonts w:ascii="Times New Roman" w:hAnsi="Times New Roman" w:cs="Times New Roman"/>
          <w:b/>
          <w:bCs/>
          <w:sz w:val="24"/>
          <w:szCs w:val="24"/>
        </w:rPr>
      </w:pPr>
    </w:p>
    <w:p w14:paraId="096C48EB" w14:textId="1A36109A" w:rsidR="00F94EC2" w:rsidRDefault="00F94EC2" w:rsidP="00344A85">
      <w:pPr>
        <w:spacing w:after="0"/>
        <w:rPr>
          <w:rFonts w:ascii="Times New Roman" w:hAnsi="Times New Roman" w:cs="Times New Roman"/>
          <w:b/>
          <w:bCs/>
          <w:sz w:val="24"/>
          <w:szCs w:val="24"/>
        </w:rPr>
      </w:pPr>
    </w:p>
    <w:p w14:paraId="2727A463" w14:textId="77777777" w:rsidR="00F94EC2" w:rsidRPr="003316B9" w:rsidRDefault="00F94EC2" w:rsidP="00344A85">
      <w:pPr>
        <w:spacing w:after="0"/>
        <w:rPr>
          <w:rFonts w:ascii="Times New Roman" w:hAnsi="Times New Roman" w:cs="Times New Roman"/>
          <w:b/>
          <w:bCs/>
          <w:sz w:val="24"/>
          <w:szCs w:val="24"/>
        </w:rPr>
      </w:pPr>
    </w:p>
    <w:p w14:paraId="2E2A06F0" w14:textId="77777777" w:rsidR="003316B9" w:rsidRPr="003316B9" w:rsidRDefault="003316B9" w:rsidP="00344A85">
      <w:pPr>
        <w:spacing w:after="0"/>
        <w:rPr>
          <w:rFonts w:ascii="Times New Roman" w:hAnsi="Times New Roman" w:cs="Times New Roman"/>
          <w:b/>
          <w:bCs/>
          <w:sz w:val="24"/>
          <w:szCs w:val="24"/>
        </w:rPr>
      </w:pPr>
    </w:p>
    <w:p w14:paraId="437891E7" w14:textId="03822AFB" w:rsidR="003316B9" w:rsidRDefault="003316B9" w:rsidP="00344A85">
      <w:pPr>
        <w:spacing w:after="0"/>
        <w:rPr>
          <w:rFonts w:ascii="Times New Roman" w:hAnsi="Times New Roman" w:cs="Times New Roman"/>
          <w:sz w:val="24"/>
          <w:szCs w:val="24"/>
        </w:rPr>
      </w:pPr>
    </w:p>
    <w:p w14:paraId="33B7A46B" w14:textId="77777777" w:rsidR="003316B9" w:rsidRDefault="003316B9" w:rsidP="00344A85">
      <w:pPr>
        <w:spacing w:after="0"/>
        <w:rPr>
          <w:rFonts w:ascii="Times New Roman" w:hAnsi="Times New Roman" w:cs="Times New Roman"/>
          <w:sz w:val="24"/>
          <w:szCs w:val="24"/>
        </w:rPr>
      </w:pPr>
    </w:p>
    <w:p w14:paraId="4FAA132A" w14:textId="77777777" w:rsidR="00344A85" w:rsidRPr="003741A1" w:rsidRDefault="00344A85">
      <w:pPr>
        <w:rPr>
          <w:rFonts w:ascii="Times New Roman" w:hAnsi="Times New Roman" w:cs="Times New Roman"/>
          <w:sz w:val="24"/>
          <w:szCs w:val="24"/>
        </w:rPr>
      </w:pPr>
    </w:p>
    <w:sectPr w:rsidR="00344A85" w:rsidRPr="003741A1" w:rsidSect="008667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6E"/>
    <w:rsid w:val="0008764B"/>
    <w:rsid w:val="001A62D2"/>
    <w:rsid w:val="0021156A"/>
    <w:rsid w:val="003316B9"/>
    <w:rsid w:val="00341D7E"/>
    <w:rsid w:val="00344A85"/>
    <w:rsid w:val="003741A1"/>
    <w:rsid w:val="003C27B3"/>
    <w:rsid w:val="0047653C"/>
    <w:rsid w:val="005A7652"/>
    <w:rsid w:val="006330E0"/>
    <w:rsid w:val="00695774"/>
    <w:rsid w:val="00856608"/>
    <w:rsid w:val="008667FA"/>
    <w:rsid w:val="00975F4D"/>
    <w:rsid w:val="009A22D3"/>
    <w:rsid w:val="00AD24D4"/>
    <w:rsid w:val="00B32B6E"/>
    <w:rsid w:val="00D543C4"/>
    <w:rsid w:val="00EF6CF3"/>
    <w:rsid w:val="00F07699"/>
    <w:rsid w:val="00F23EC6"/>
    <w:rsid w:val="00F72A5F"/>
    <w:rsid w:val="00F94EC2"/>
    <w:rsid w:val="00FC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0F5B"/>
  <w15:chartTrackingRefBased/>
  <w15:docId w15:val="{5C203554-8FD4-4D72-8387-CB50CA88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indent">
    <w:name w:val="x_gmail-msobodytextindent"/>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header">
    <w:name w:val="x_gmail-msoheader"/>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title">
    <w:name w:val="x_msotitle"/>
    <w:basedOn w:val="Normal"/>
    <w:rsid w:val="00476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0806">
      <w:bodyDiv w:val="1"/>
      <w:marLeft w:val="0"/>
      <w:marRight w:val="0"/>
      <w:marTop w:val="0"/>
      <w:marBottom w:val="0"/>
      <w:divBdr>
        <w:top w:val="none" w:sz="0" w:space="0" w:color="auto"/>
        <w:left w:val="none" w:sz="0" w:space="0" w:color="auto"/>
        <w:bottom w:val="none" w:sz="0" w:space="0" w:color="auto"/>
        <w:right w:val="none" w:sz="0" w:space="0" w:color="auto"/>
      </w:divBdr>
    </w:div>
    <w:div w:id="466777320">
      <w:bodyDiv w:val="1"/>
      <w:marLeft w:val="0"/>
      <w:marRight w:val="0"/>
      <w:marTop w:val="0"/>
      <w:marBottom w:val="0"/>
      <w:divBdr>
        <w:top w:val="none" w:sz="0" w:space="0" w:color="auto"/>
        <w:left w:val="none" w:sz="0" w:space="0" w:color="auto"/>
        <w:bottom w:val="none" w:sz="0" w:space="0" w:color="auto"/>
        <w:right w:val="none" w:sz="0" w:space="0" w:color="auto"/>
      </w:divBdr>
      <w:divsChild>
        <w:div w:id="1230379372">
          <w:marLeft w:val="0"/>
          <w:marRight w:val="0"/>
          <w:marTop w:val="0"/>
          <w:marBottom w:val="0"/>
          <w:divBdr>
            <w:top w:val="none" w:sz="0" w:space="0" w:color="auto"/>
            <w:left w:val="none" w:sz="0" w:space="0" w:color="auto"/>
            <w:bottom w:val="none" w:sz="0" w:space="0" w:color="auto"/>
            <w:right w:val="none" w:sz="0" w:space="0" w:color="auto"/>
          </w:divBdr>
        </w:div>
        <w:div w:id="1248465147">
          <w:marLeft w:val="0"/>
          <w:marRight w:val="0"/>
          <w:marTop w:val="0"/>
          <w:marBottom w:val="0"/>
          <w:divBdr>
            <w:top w:val="none" w:sz="0" w:space="0" w:color="auto"/>
            <w:left w:val="none" w:sz="0" w:space="0" w:color="auto"/>
            <w:bottom w:val="none" w:sz="0" w:space="0" w:color="auto"/>
            <w:right w:val="none" w:sz="0" w:space="0" w:color="auto"/>
          </w:divBdr>
        </w:div>
        <w:div w:id="1968508780">
          <w:marLeft w:val="0"/>
          <w:marRight w:val="0"/>
          <w:marTop w:val="0"/>
          <w:marBottom w:val="0"/>
          <w:divBdr>
            <w:top w:val="none" w:sz="0" w:space="0" w:color="auto"/>
            <w:left w:val="none" w:sz="0" w:space="0" w:color="auto"/>
            <w:bottom w:val="none" w:sz="0" w:space="0" w:color="auto"/>
            <w:right w:val="none" w:sz="0" w:space="0" w:color="auto"/>
          </w:divBdr>
        </w:div>
      </w:divsChild>
    </w:div>
    <w:div w:id="777288778">
      <w:bodyDiv w:val="1"/>
      <w:marLeft w:val="0"/>
      <w:marRight w:val="0"/>
      <w:marTop w:val="0"/>
      <w:marBottom w:val="0"/>
      <w:divBdr>
        <w:top w:val="none" w:sz="0" w:space="0" w:color="auto"/>
        <w:left w:val="none" w:sz="0" w:space="0" w:color="auto"/>
        <w:bottom w:val="none" w:sz="0" w:space="0" w:color="auto"/>
        <w:right w:val="none" w:sz="0" w:space="0" w:color="auto"/>
      </w:divBdr>
    </w:div>
    <w:div w:id="1182935768">
      <w:bodyDiv w:val="1"/>
      <w:marLeft w:val="0"/>
      <w:marRight w:val="0"/>
      <w:marTop w:val="0"/>
      <w:marBottom w:val="0"/>
      <w:divBdr>
        <w:top w:val="none" w:sz="0" w:space="0" w:color="auto"/>
        <w:left w:val="none" w:sz="0" w:space="0" w:color="auto"/>
        <w:bottom w:val="none" w:sz="0" w:space="0" w:color="auto"/>
        <w:right w:val="none" w:sz="0" w:space="0" w:color="auto"/>
      </w:divBdr>
    </w:div>
    <w:div w:id="1723751212">
      <w:bodyDiv w:val="1"/>
      <w:marLeft w:val="0"/>
      <w:marRight w:val="0"/>
      <w:marTop w:val="0"/>
      <w:marBottom w:val="0"/>
      <w:divBdr>
        <w:top w:val="none" w:sz="0" w:space="0" w:color="auto"/>
        <w:left w:val="none" w:sz="0" w:space="0" w:color="auto"/>
        <w:bottom w:val="none" w:sz="0" w:space="0" w:color="auto"/>
        <w:right w:val="none" w:sz="0" w:space="0" w:color="auto"/>
      </w:divBdr>
    </w:div>
    <w:div w:id="18130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A5BB-4496-4123-B1B1-5688D328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2</cp:revision>
  <dcterms:created xsi:type="dcterms:W3CDTF">2020-04-20T19:45:00Z</dcterms:created>
  <dcterms:modified xsi:type="dcterms:W3CDTF">2020-04-20T19:45:00Z</dcterms:modified>
</cp:coreProperties>
</file>