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91ADF" w14:textId="77777777" w:rsidR="003C04A9" w:rsidRPr="008133F5" w:rsidRDefault="003C04A9" w:rsidP="003C04A9">
      <w:pPr>
        <w:pStyle w:val="PlainText"/>
        <w:shd w:val="clear" w:color="auto" w:fill="D9D9D9"/>
        <w:jc w:val="center"/>
        <w:rPr>
          <w:rFonts w:ascii="Garamond" w:hAnsi="Garamond" w:cs="Vrinda"/>
          <w:b/>
          <w:sz w:val="24"/>
          <w:szCs w:val="24"/>
        </w:rPr>
      </w:pPr>
      <w:r w:rsidRPr="008133F5">
        <w:rPr>
          <w:rFonts w:ascii="Garamond" w:hAnsi="Garamond" w:cs="Vrinda"/>
          <w:b/>
          <w:sz w:val="24"/>
          <w:szCs w:val="24"/>
        </w:rPr>
        <w:t>University of Memphis, Department of Communication</w:t>
      </w:r>
    </w:p>
    <w:p w14:paraId="74189727" w14:textId="77777777" w:rsidR="003C04A9" w:rsidRPr="008133F5" w:rsidRDefault="003C04A9" w:rsidP="003C04A9">
      <w:pPr>
        <w:pStyle w:val="PlainText"/>
        <w:shd w:val="clear" w:color="auto" w:fill="D9D9D9"/>
        <w:jc w:val="center"/>
        <w:rPr>
          <w:rFonts w:ascii="Garamond" w:hAnsi="Garamond" w:cs="Vrinda"/>
          <w:b/>
          <w:sz w:val="24"/>
          <w:szCs w:val="24"/>
        </w:rPr>
      </w:pPr>
    </w:p>
    <w:p w14:paraId="641B7808" w14:textId="32E3AE95" w:rsidR="003C04A9" w:rsidRPr="008133F5" w:rsidRDefault="003C04A9" w:rsidP="003C04A9">
      <w:pPr>
        <w:widowControl w:val="0"/>
        <w:shd w:val="clear" w:color="auto" w:fill="D9D9D9"/>
        <w:autoSpaceDE w:val="0"/>
        <w:autoSpaceDN w:val="0"/>
        <w:adjustRightInd w:val="0"/>
        <w:jc w:val="center"/>
        <w:rPr>
          <w:rFonts w:ascii="Garamond" w:eastAsiaTheme="minorEastAsia" w:hAnsi="Garamond" w:cs="Calibri"/>
          <w:bCs/>
        </w:rPr>
      </w:pPr>
      <w:r w:rsidRPr="008133F5">
        <w:rPr>
          <w:rFonts w:ascii="Garamond" w:hAnsi="Garamond" w:cs="Vrinda"/>
        </w:rPr>
        <w:t>COMM 7/8012</w:t>
      </w:r>
      <w:bookmarkStart w:id="0" w:name="_GoBack"/>
      <w:bookmarkEnd w:id="0"/>
      <w:r w:rsidRPr="008133F5">
        <w:rPr>
          <w:rFonts w:ascii="Garamond" w:hAnsi="Garamond" w:cs="Vrinda"/>
        </w:rPr>
        <w:t xml:space="preserve">: </w:t>
      </w:r>
      <w:r w:rsidRPr="008133F5">
        <w:rPr>
          <w:rFonts w:ascii="Garamond" w:eastAsiaTheme="minorEastAsia" w:hAnsi="Garamond" w:cs="Calibri"/>
          <w:bCs/>
        </w:rPr>
        <w:t>Graduate Seminar in Health Communication</w:t>
      </w:r>
    </w:p>
    <w:p w14:paraId="63A22343" w14:textId="77777777" w:rsidR="003C04A9" w:rsidRPr="008133F5" w:rsidRDefault="003C04A9" w:rsidP="003C04A9">
      <w:pPr>
        <w:widowControl w:val="0"/>
        <w:shd w:val="clear" w:color="auto" w:fill="D9D9D9"/>
        <w:autoSpaceDE w:val="0"/>
        <w:autoSpaceDN w:val="0"/>
        <w:adjustRightInd w:val="0"/>
        <w:jc w:val="center"/>
        <w:rPr>
          <w:rFonts w:ascii="Garamond" w:eastAsiaTheme="minorEastAsia" w:hAnsi="Garamond"/>
          <w:i/>
        </w:rPr>
      </w:pPr>
    </w:p>
    <w:p w14:paraId="7321F007" w14:textId="7350C25D" w:rsidR="003C04A9" w:rsidRPr="008133F5" w:rsidRDefault="003C04A9" w:rsidP="003C04A9">
      <w:pPr>
        <w:widowControl w:val="0"/>
        <w:shd w:val="clear" w:color="auto" w:fill="D9D9D9"/>
        <w:autoSpaceDE w:val="0"/>
        <w:autoSpaceDN w:val="0"/>
        <w:adjustRightInd w:val="0"/>
        <w:jc w:val="center"/>
        <w:rPr>
          <w:rFonts w:ascii="Calibri" w:eastAsiaTheme="minorEastAsia" w:hAnsi="Calibri" w:cs="Calibri"/>
          <w:b/>
          <w:bCs/>
        </w:rPr>
      </w:pPr>
    </w:p>
    <w:p w14:paraId="780228D0" w14:textId="77777777" w:rsidR="003C04A9" w:rsidRDefault="003C04A9" w:rsidP="006E1159">
      <w:pPr>
        <w:widowControl w:val="0"/>
        <w:autoSpaceDE w:val="0"/>
        <w:autoSpaceDN w:val="0"/>
        <w:adjustRightInd w:val="0"/>
        <w:rPr>
          <w:rFonts w:ascii="Calibri" w:eastAsiaTheme="minorEastAsia" w:hAnsi="Calibri" w:cs="Calibri"/>
          <w:b/>
          <w:bCs/>
        </w:rPr>
      </w:pPr>
    </w:p>
    <w:p w14:paraId="05E49F8A" w14:textId="77777777" w:rsidR="003C04A9" w:rsidRDefault="003C04A9" w:rsidP="006E1159">
      <w:pPr>
        <w:widowControl w:val="0"/>
        <w:autoSpaceDE w:val="0"/>
        <w:autoSpaceDN w:val="0"/>
        <w:adjustRightInd w:val="0"/>
        <w:rPr>
          <w:rFonts w:ascii="Calibri" w:eastAsiaTheme="minorEastAsia" w:hAnsi="Calibri" w:cs="Calibri"/>
          <w:b/>
          <w:bCs/>
        </w:rPr>
      </w:pPr>
    </w:p>
    <w:p w14:paraId="4A9B88C7" w14:textId="77777777" w:rsidR="00D734AB" w:rsidRPr="00D734AB" w:rsidRDefault="006E1159" w:rsidP="003B4AEE">
      <w:pPr>
        <w:rPr>
          <w:rFonts w:ascii="Garamond" w:eastAsiaTheme="minorEastAsia" w:hAnsi="Garamond" w:cs="Calibri"/>
          <w:b/>
          <w:bCs/>
        </w:rPr>
      </w:pPr>
      <w:r w:rsidRPr="003E7036">
        <w:rPr>
          <w:rFonts w:ascii="Garamond" w:eastAsiaTheme="minorEastAsia" w:hAnsi="Garamond" w:cs="Calibri"/>
          <w:b/>
          <w:bCs/>
          <w:highlight w:val="lightGray"/>
        </w:rPr>
        <w:t>Course Description:</w:t>
      </w:r>
      <w:r w:rsidR="003B4AEE" w:rsidRPr="00D734AB">
        <w:rPr>
          <w:rFonts w:ascii="Garamond" w:eastAsiaTheme="minorEastAsia" w:hAnsi="Garamond" w:cs="Calibri"/>
          <w:b/>
          <w:bCs/>
        </w:rPr>
        <w:tab/>
      </w:r>
      <w:r w:rsidR="003B4AEE" w:rsidRPr="00D734AB">
        <w:rPr>
          <w:rFonts w:ascii="Garamond" w:eastAsiaTheme="minorEastAsia" w:hAnsi="Garamond" w:cs="Calibri"/>
          <w:b/>
          <w:bCs/>
        </w:rPr>
        <w:tab/>
      </w:r>
    </w:p>
    <w:p w14:paraId="216DA3D7" w14:textId="68A4051D" w:rsidR="003B4AEE" w:rsidRPr="00D734AB" w:rsidRDefault="00700EB8" w:rsidP="00D734AB">
      <w:pPr>
        <w:rPr>
          <w:rFonts w:ascii="Garamond" w:hAnsi="Garamond"/>
          <w:bCs/>
        </w:rPr>
      </w:pPr>
      <w:r w:rsidRPr="00D734AB">
        <w:rPr>
          <w:rFonts w:ascii="Garamond" w:hAnsi="Garamond"/>
          <w:bCs/>
        </w:rPr>
        <w:t>O</w:t>
      </w:r>
      <w:r w:rsidR="003B4AEE" w:rsidRPr="00D734AB">
        <w:rPr>
          <w:rFonts w:ascii="Garamond" w:hAnsi="Garamond"/>
          <w:bCs/>
        </w:rPr>
        <w:t xml:space="preserve">ur readings and discussions will </w:t>
      </w:r>
      <w:r w:rsidRPr="00D734AB">
        <w:rPr>
          <w:rFonts w:ascii="Garamond" w:hAnsi="Garamond"/>
          <w:bCs/>
        </w:rPr>
        <w:t>emphasize</w:t>
      </w:r>
      <w:r w:rsidR="003B4AEE" w:rsidRPr="00D734AB">
        <w:rPr>
          <w:rFonts w:ascii="Garamond" w:hAnsi="Garamond"/>
          <w:bCs/>
        </w:rPr>
        <w:t xml:space="preserve"> </w:t>
      </w:r>
      <w:r w:rsidR="004E3108">
        <w:rPr>
          <w:rFonts w:ascii="Garamond" w:hAnsi="Garamond"/>
          <w:bCs/>
        </w:rPr>
        <w:t xml:space="preserve">texts and </w:t>
      </w:r>
      <w:r w:rsidR="003B4AEE" w:rsidRPr="00D734AB">
        <w:rPr>
          <w:rFonts w:ascii="Garamond" w:hAnsi="Garamond"/>
          <w:bCs/>
        </w:rPr>
        <w:t>literature that portray palliative care from a variety of perspectives and in a variety of health contexts. We will concentrate on theoretical, but especially applied issues revealed in empirical research, emphasizing</w:t>
      </w:r>
      <w:r w:rsidR="00D734AB" w:rsidRPr="00D734AB">
        <w:rPr>
          <w:rFonts w:ascii="Garamond" w:hAnsi="Garamond"/>
          <w:bCs/>
        </w:rPr>
        <w:t xml:space="preserve"> the</w:t>
      </w:r>
      <w:r w:rsidR="0054746F">
        <w:rPr>
          <w:rFonts w:ascii="Garamond" w:hAnsi="Garamond"/>
          <w:bCs/>
        </w:rPr>
        <w:t xml:space="preserve"> </w:t>
      </w:r>
      <w:r w:rsidR="003B4AEE" w:rsidRPr="00D734AB">
        <w:rPr>
          <w:rFonts w:ascii="Garamond" w:hAnsi="Garamond"/>
          <w:bCs/>
        </w:rPr>
        <w:t>impact and potential of narrative education</w:t>
      </w:r>
      <w:r w:rsidRPr="00D734AB">
        <w:rPr>
          <w:rFonts w:ascii="Garamond" w:hAnsi="Garamond"/>
          <w:bCs/>
        </w:rPr>
        <w:t xml:space="preserve"> in</w:t>
      </w:r>
      <w:r w:rsidR="003B4AEE" w:rsidRPr="00D734AB">
        <w:rPr>
          <w:rFonts w:ascii="Garamond" w:hAnsi="Garamond"/>
          <w:bCs/>
        </w:rPr>
        <w:t xml:space="preserve"> nursing, medicine</w:t>
      </w:r>
      <w:r w:rsidRPr="00D734AB">
        <w:rPr>
          <w:rFonts w:ascii="Garamond" w:hAnsi="Garamond"/>
          <w:bCs/>
        </w:rPr>
        <w:t>,</w:t>
      </w:r>
      <w:r w:rsidR="003B4AEE" w:rsidRPr="00D734AB">
        <w:rPr>
          <w:rFonts w:ascii="Garamond" w:hAnsi="Garamond"/>
          <w:bCs/>
        </w:rPr>
        <w:t xml:space="preserve"> and allied health. </w:t>
      </w:r>
      <w:r w:rsidR="003B4AEE" w:rsidRPr="00D734AB">
        <w:rPr>
          <w:rFonts w:ascii="Garamond" w:hAnsi="Garamond"/>
        </w:rPr>
        <w:t xml:space="preserve">The </w:t>
      </w:r>
      <w:r w:rsidR="004E3108">
        <w:rPr>
          <w:rFonts w:ascii="Garamond" w:hAnsi="Garamond"/>
        </w:rPr>
        <w:t>work in this</w:t>
      </w:r>
      <w:r w:rsidR="003B4AEE" w:rsidRPr="00D734AB">
        <w:rPr>
          <w:rFonts w:ascii="Garamond" w:hAnsi="Garamond"/>
        </w:rPr>
        <w:t xml:space="preserve"> course </w:t>
      </w:r>
      <w:r w:rsidR="004E3108">
        <w:rPr>
          <w:rFonts w:ascii="Garamond" w:hAnsi="Garamond"/>
        </w:rPr>
        <w:t>will</w:t>
      </w:r>
      <w:r w:rsidR="003B4AEE" w:rsidRPr="00D734AB">
        <w:rPr>
          <w:rFonts w:ascii="Garamond" w:hAnsi="Garamond"/>
        </w:rPr>
        <w:t xml:space="preserve"> acquaint you with </w:t>
      </w:r>
      <w:r w:rsidR="004E3108">
        <w:rPr>
          <w:rFonts w:ascii="Garamond" w:hAnsi="Garamond"/>
        </w:rPr>
        <w:t>a</w:t>
      </w:r>
      <w:r w:rsidR="003B4AEE" w:rsidRPr="00D734AB">
        <w:rPr>
          <w:rFonts w:ascii="Garamond" w:hAnsi="Garamond"/>
        </w:rPr>
        <w:t xml:space="preserve"> broad </w:t>
      </w:r>
      <w:r w:rsidR="004E3108">
        <w:rPr>
          <w:rFonts w:ascii="Garamond" w:hAnsi="Garamond"/>
        </w:rPr>
        <w:t>understanding of</w:t>
      </w:r>
      <w:r w:rsidR="003B4AEE" w:rsidRPr="00D734AB">
        <w:rPr>
          <w:rFonts w:ascii="Garamond" w:hAnsi="Garamond"/>
        </w:rPr>
        <w:t xml:space="preserve"> </w:t>
      </w:r>
      <w:r w:rsidR="00B04030" w:rsidRPr="00D734AB">
        <w:rPr>
          <w:rFonts w:ascii="Garamond" w:hAnsi="Garamond"/>
        </w:rPr>
        <w:t xml:space="preserve">palliative care, explore </w:t>
      </w:r>
      <w:r w:rsidR="003B4AEE" w:rsidRPr="00D734AB">
        <w:rPr>
          <w:rFonts w:ascii="Garamond" w:hAnsi="Garamond"/>
        </w:rPr>
        <w:t xml:space="preserve">narrative research in </w:t>
      </w:r>
      <w:r w:rsidR="008808EA" w:rsidRPr="00D734AB">
        <w:rPr>
          <w:rFonts w:ascii="Garamond" w:hAnsi="Garamond"/>
        </w:rPr>
        <w:t xml:space="preserve">palliative care </w:t>
      </w:r>
      <w:r w:rsidR="003B4AEE" w:rsidRPr="00D734AB">
        <w:rPr>
          <w:rFonts w:ascii="Garamond" w:hAnsi="Garamond"/>
        </w:rPr>
        <w:t>health communication</w:t>
      </w:r>
      <w:r w:rsidRPr="00D734AB">
        <w:rPr>
          <w:rFonts w:ascii="Garamond" w:hAnsi="Garamond"/>
        </w:rPr>
        <w:t>,</w:t>
      </w:r>
      <w:r w:rsidR="003B4AEE" w:rsidRPr="00D734AB">
        <w:rPr>
          <w:rFonts w:ascii="Garamond" w:hAnsi="Garamond"/>
        </w:rPr>
        <w:t xml:space="preserve"> </w:t>
      </w:r>
      <w:r w:rsidR="004E3108">
        <w:rPr>
          <w:rFonts w:ascii="Garamond" w:hAnsi="Garamond"/>
        </w:rPr>
        <w:t>and</w:t>
      </w:r>
      <w:r w:rsidR="003B4AEE" w:rsidRPr="00D734AB">
        <w:rPr>
          <w:rFonts w:ascii="Garamond" w:hAnsi="Garamond"/>
        </w:rPr>
        <w:t xml:space="preserve"> examine the lived experiences of patients, families, and clinicians. A secondary focus of the course will be to learn and utilize narrative methods. Although this course deals primarily with the interpersonal, relational aspects of health communication, you will also gain exposure to mediated and organizational co</w:t>
      </w:r>
      <w:r w:rsidRPr="00D734AB">
        <w:rPr>
          <w:rFonts w:ascii="Garamond" w:hAnsi="Garamond"/>
        </w:rPr>
        <w:t xml:space="preserve">ntexts for </w:t>
      </w:r>
      <w:r w:rsidR="00B04030" w:rsidRPr="00D734AB">
        <w:rPr>
          <w:rFonts w:ascii="Garamond" w:hAnsi="Garamond"/>
        </w:rPr>
        <w:t>palliative care</w:t>
      </w:r>
      <w:r w:rsidRPr="00D734AB">
        <w:rPr>
          <w:rFonts w:ascii="Garamond" w:hAnsi="Garamond"/>
        </w:rPr>
        <w:t xml:space="preserve"> communication.</w:t>
      </w:r>
    </w:p>
    <w:p w14:paraId="27D49A16" w14:textId="77777777" w:rsidR="0054746F" w:rsidRDefault="0054746F" w:rsidP="0054746F"/>
    <w:p w14:paraId="22442483" w14:textId="77777777" w:rsidR="003E7036" w:rsidRPr="003E7036" w:rsidRDefault="003E7036" w:rsidP="0054746F">
      <w:pPr>
        <w:rPr>
          <w:rFonts w:ascii="Garamond" w:hAnsi="Garamond"/>
          <w:b/>
        </w:rPr>
      </w:pPr>
      <w:r w:rsidRPr="003E7036">
        <w:rPr>
          <w:rFonts w:ascii="Garamond" w:hAnsi="Garamond"/>
          <w:b/>
          <w:highlight w:val="lightGray"/>
        </w:rPr>
        <w:t>Course Objectives:</w:t>
      </w:r>
    </w:p>
    <w:p w14:paraId="72309136" w14:textId="4E3EB2A6" w:rsidR="0054746F" w:rsidRPr="0054746F" w:rsidRDefault="0054746F" w:rsidP="0054746F">
      <w:pPr>
        <w:rPr>
          <w:rFonts w:ascii="Garamond" w:hAnsi="Garamond"/>
        </w:rPr>
      </w:pPr>
      <w:r w:rsidRPr="0054746F">
        <w:rPr>
          <w:rFonts w:ascii="Garamond" w:hAnsi="Garamond"/>
        </w:rPr>
        <w:t xml:space="preserve">The goals of the course, then, are to acquaint you with the broad scope of palliative care communication </w:t>
      </w:r>
      <w:r w:rsidR="00FF06E8">
        <w:rPr>
          <w:rFonts w:ascii="Garamond" w:hAnsi="Garamond"/>
        </w:rPr>
        <w:t xml:space="preserve">scholarship, engage narrative theory and method in practice, and </w:t>
      </w:r>
      <w:r w:rsidR="00780213">
        <w:rPr>
          <w:rFonts w:ascii="Garamond" w:hAnsi="Garamond"/>
        </w:rPr>
        <w:t xml:space="preserve">execute narrative scholarship that seizes on </w:t>
      </w:r>
      <w:r w:rsidR="002A1F81">
        <w:rPr>
          <w:rFonts w:ascii="Garamond" w:hAnsi="Garamond"/>
        </w:rPr>
        <w:t>a</w:t>
      </w:r>
      <w:r w:rsidR="00780213">
        <w:rPr>
          <w:rFonts w:ascii="Garamond" w:hAnsi="Garamond"/>
        </w:rPr>
        <w:t xml:space="preserve"> problematic of palliative care. Additionally, a dominating course objective will be the pursuit </w:t>
      </w:r>
      <w:r w:rsidR="002A1F81">
        <w:rPr>
          <w:rFonts w:ascii="Garamond" w:hAnsi="Garamond"/>
        </w:rPr>
        <w:t xml:space="preserve">of </w:t>
      </w:r>
      <w:r w:rsidR="00780213">
        <w:rPr>
          <w:rFonts w:ascii="Garamond" w:hAnsi="Garamond"/>
        </w:rPr>
        <w:t xml:space="preserve">research translation and dissemination to the clinical setting. </w:t>
      </w:r>
      <w:r w:rsidRPr="0054746F">
        <w:rPr>
          <w:rFonts w:ascii="Garamond" w:hAnsi="Garamond"/>
        </w:rPr>
        <w:t>Specific course topics include (but are not limited to):</w:t>
      </w:r>
    </w:p>
    <w:p w14:paraId="4C3FB070" w14:textId="18380119" w:rsidR="0054746F" w:rsidRPr="00FF06E8" w:rsidRDefault="0054746F" w:rsidP="0054746F">
      <w:pPr>
        <w:rPr>
          <w:rFonts w:ascii="Garamond" w:hAnsi="Garamond"/>
        </w:rPr>
      </w:pPr>
      <w:r w:rsidRPr="0054746F">
        <w:rPr>
          <w:rFonts w:ascii="Garamond" w:hAnsi="Garamond"/>
        </w:rPr>
        <w:tab/>
      </w:r>
    </w:p>
    <w:p w14:paraId="163159CD" w14:textId="3148E383" w:rsidR="0054746F" w:rsidRDefault="0054746F" w:rsidP="00FF06E8">
      <w:pPr>
        <w:rPr>
          <w:rFonts w:ascii="Garamond" w:hAnsi="Garamond"/>
        </w:rPr>
      </w:pPr>
      <w:r w:rsidRPr="00FF06E8">
        <w:rPr>
          <w:rFonts w:ascii="Garamond" w:hAnsi="Garamond"/>
        </w:rPr>
        <w:tab/>
      </w:r>
      <w:r w:rsidR="00FF06E8">
        <w:rPr>
          <w:rFonts w:ascii="Garamond" w:hAnsi="Garamond"/>
        </w:rPr>
        <w:t>Palliative Care Communication</w:t>
      </w:r>
    </w:p>
    <w:p w14:paraId="0B75624D" w14:textId="272B3591" w:rsidR="00FF06E8" w:rsidRDefault="00FF06E8" w:rsidP="00FF06E8">
      <w:pPr>
        <w:rPr>
          <w:rFonts w:ascii="Garamond" w:hAnsi="Garamond"/>
        </w:rPr>
      </w:pPr>
      <w:r>
        <w:rPr>
          <w:rFonts w:ascii="Garamond" w:hAnsi="Garamond"/>
        </w:rPr>
        <w:tab/>
        <w:t>Narrative Theory and Method</w:t>
      </w:r>
    </w:p>
    <w:p w14:paraId="544CF3A0" w14:textId="4682EAFE" w:rsidR="00FF06E8" w:rsidRDefault="00FF06E8" w:rsidP="00FF06E8">
      <w:pPr>
        <w:rPr>
          <w:rFonts w:ascii="Garamond" w:hAnsi="Garamond"/>
        </w:rPr>
      </w:pPr>
      <w:r>
        <w:rPr>
          <w:rFonts w:ascii="Garamond" w:hAnsi="Garamond"/>
        </w:rPr>
        <w:tab/>
        <w:t>Clinician Narratives</w:t>
      </w:r>
    </w:p>
    <w:p w14:paraId="3FB2B97E" w14:textId="38C21776" w:rsidR="00FF06E8" w:rsidRDefault="00FF06E8" w:rsidP="00FF06E8">
      <w:pPr>
        <w:rPr>
          <w:rFonts w:ascii="Garamond" w:hAnsi="Garamond"/>
        </w:rPr>
      </w:pPr>
      <w:r>
        <w:rPr>
          <w:rFonts w:ascii="Garamond" w:hAnsi="Garamond"/>
        </w:rPr>
        <w:tab/>
        <w:t>Clinical Education and Narratives</w:t>
      </w:r>
    </w:p>
    <w:p w14:paraId="25C95B58" w14:textId="7F08685E" w:rsidR="00FF06E8" w:rsidRDefault="00FF06E8" w:rsidP="00FF06E8">
      <w:pPr>
        <w:rPr>
          <w:rFonts w:ascii="Garamond" w:hAnsi="Garamond"/>
        </w:rPr>
      </w:pPr>
      <w:r>
        <w:rPr>
          <w:rFonts w:ascii="Garamond" w:hAnsi="Garamond"/>
        </w:rPr>
        <w:tab/>
        <w:t>Patient/Family/Caregiver Narratives</w:t>
      </w:r>
    </w:p>
    <w:p w14:paraId="090AD134" w14:textId="0098CBFF" w:rsidR="00FF06E8" w:rsidRDefault="00FF06E8" w:rsidP="00FF06E8">
      <w:pPr>
        <w:rPr>
          <w:rFonts w:ascii="Garamond" w:hAnsi="Garamond"/>
        </w:rPr>
      </w:pPr>
      <w:r>
        <w:rPr>
          <w:rFonts w:ascii="Garamond" w:hAnsi="Garamond"/>
        </w:rPr>
        <w:tab/>
        <w:t>Systems Level Narratives</w:t>
      </w:r>
    </w:p>
    <w:p w14:paraId="44B92107" w14:textId="77777777" w:rsidR="00C15E48" w:rsidRDefault="00C15E48" w:rsidP="00FF06E8">
      <w:pPr>
        <w:rPr>
          <w:rFonts w:ascii="Garamond" w:hAnsi="Garamond"/>
        </w:rPr>
      </w:pPr>
    </w:p>
    <w:p w14:paraId="742A8888" w14:textId="3BA53221" w:rsidR="00C458E2" w:rsidRDefault="00C46C78" w:rsidP="00FF06E8">
      <w:pPr>
        <w:rPr>
          <w:rFonts w:ascii="Garamond" w:hAnsi="Garamond"/>
        </w:rPr>
      </w:pPr>
      <w:r>
        <w:rPr>
          <w:rFonts w:ascii="Garamond" w:hAnsi="Garamond"/>
        </w:rPr>
        <w:t>By the end of the term</w:t>
      </w:r>
      <w:r w:rsidR="00C15E48">
        <w:rPr>
          <w:rFonts w:ascii="Garamond" w:hAnsi="Garamond"/>
        </w:rPr>
        <w:t xml:space="preserve"> Graduate Students will</w:t>
      </w:r>
      <w:r>
        <w:rPr>
          <w:rFonts w:ascii="Garamond" w:hAnsi="Garamond"/>
        </w:rPr>
        <w:t>:</w:t>
      </w:r>
    </w:p>
    <w:p w14:paraId="7D15A73F" w14:textId="29B1E23D" w:rsidR="00C458E2" w:rsidRPr="00C458E2" w:rsidRDefault="00C15E48" w:rsidP="00C15E48">
      <w:pPr>
        <w:pStyle w:val="ListParagraph"/>
        <w:numPr>
          <w:ilvl w:val="0"/>
          <w:numId w:val="9"/>
        </w:numPr>
        <w:rPr>
          <w:rFonts w:ascii="Garamond" w:hAnsi="Garamond"/>
        </w:rPr>
      </w:pPr>
      <w:r>
        <w:rPr>
          <w:rFonts w:ascii="Garamond" w:hAnsi="Garamond"/>
        </w:rPr>
        <w:t>Develop</w:t>
      </w:r>
      <w:r w:rsidR="00C458E2" w:rsidRPr="00C458E2">
        <w:rPr>
          <w:rFonts w:ascii="Garamond" w:hAnsi="Garamond"/>
        </w:rPr>
        <w:t xml:space="preserve"> an understanding of the </w:t>
      </w:r>
      <w:r w:rsidR="00C46C78">
        <w:rPr>
          <w:rFonts w:ascii="Garamond" w:hAnsi="Garamond"/>
        </w:rPr>
        <w:t>scholarly</w:t>
      </w:r>
      <w:r w:rsidR="00C458E2" w:rsidRPr="00C458E2">
        <w:rPr>
          <w:rFonts w:ascii="Garamond" w:hAnsi="Garamond"/>
        </w:rPr>
        <w:t xml:space="preserve"> and literary works studied in the course, particularly in terms of what these works reveal about </w:t>
      </w:r>
      <w:r w:rsidR="00C46C78">
        <w:rPr>
          <w:rFonts w:ascii="Garamond" w:hAnsi="Garamond"/>
        </w:rPr>
        <w:t>palliative care and narrative research in communication</w:t>
      </w:r>
      <w:r w:rsidR="00C458E2" w:rsidRPr="00C458E2">
        <w:rPr>
          <w:rFonts w:ascii="Garamond" w:hAnsi="Garamond"/>
        </w:rPr>
        <w:t>.</w:t>
      </w:r>
    </w:p>
    <w:p w14:paraId="137082DC" w14:textId="27508461" w:rsidR="00C458E2" w:rsidRPr="00C458E2" w:rsidRDefault="00C15E48" w:rsidP="00C15E48">
      <w:pPr>
        <w:pStyle w:val="ListParagraph"/>
        <w:numPr>
          <w:ilvl w:val="0"/>
          <w:numId w:val="9"/>
        </w:numPr>
        <w:rPr>
          <w:rFonts w:ascii="Garamond" w:hAnsi="Garamond"/>
        </w:rPr>
      </w:pPr>
      <w:r>
        <w:rPr>
          <w:rFonts w:ascii="Garamond" w:hAnsi="Garamond"/>
        </w:rPr>
        <w:t>D</w:t>
      </w:r>
      <w:r w:rsidR="00C458E2" w:rsidRPr="00C458E2">
        <w:rPr>
          <w:rFonts w:ascii="Garamond" w:hAnsi="Garamond"/>
        </w:rPr>
        <w:t xml:space="preserve">evelop the ability to perform </w:t>
      </w:r>
      <w:r w:rsidR="00C46C78">
        <w:rPr>
          <w:rFonts w:ascii="Garamond" w:hAnsi="Garamond"/>
        </w:rPr>
        <w:t>scholarly</w:t>
      </w:r>
      <w:r w:rsidR="00C458E2" w:rsidRPr="00C458E2">
        <w:rPr>
          <w:rFonts w:ascii="Garamond" w:hAnsi="Garamond"/>
        </w:rPr>
        <w:t xml:space="preserve"> work through </w:t>
      </w:r>
      <w:r w:rsidR="00C46C78">
        <w:rPr>
          <w:rFonts w:ascii="Garamond" w:hAnsi="Garamond"/>
        </w:rPr>
        <w:t xml:space="preserve">data analysis, research, narrative practices, and oral presentation. </w:t>
      </w:r>
    </w:p>
    <w:p w14:paraId="5E58F069" w14:textId="3988B1C5" w:rsidR="00C458E2" w:rsidRPr="00C458E2" w:rsidRDefault="00C15E48" w:rsidP="00C15E48">
      <w:pPr>
        <w:pStyle w:val="ListParagraph"/>
        <w:numPr>
          <w:ilvl w:val="0"/>
          <w:numId w:val="9"/>
        </w:numPr>
        <w:rPr>
          <w:rFonts w:ascii="Garamond" w:hAnsi="Garamond"/>
        </w:rPr>
      </w:pPr>
      <w:r>
        <w:rPr>
          <w:rFonts w:ascii="Garamond" w:hAnsi="Garamond"/>
        </w:rPr>
        <w:t>D</w:t>
      </w:r>
      <w:r w:rsidR="00C458E2" w:rsidRPr="00C458E2">
        <w:rPr>
          <w:rFonts w:ascii="Garamond" w:hAnsi="Garamond"/>
        </w:rPr>
        <w:t xml:space="preserve">evelop a specific knowledge of the perspectives and research examining clinician, patient, family and </w:t>
      </w:r>
      <w:r w:rsidR="00C46C78">
        <w:rPr>
          <w:rFonts w:ascii="Garamond" w:hAnsi="Garamond"/>
        </w:rPr>
        <w:t>health systems</w:t>
      </w:r>
      <w:r w:rsidR="00C458E2" w:rsidRPr="00C458E2">
        <w:rPr>
          <w:rFonts w:ascii="Garamond" w:hAnsi="Garamond"/>
        </w:rPr>
        <w:t xml:space="preserve"> in </w:t>
      </w:r>
      <w:r w:rsidR="00C46C78">
        <w:rPr>
          <w:rFonts w:ascii="Garamond" w:hAnsi="Garamond"/>
        </w:rPr>
        <w:t>palliative care from various narrative</w:t>
      </w:r>
      <w:r w:rsidR="00C458E2" w:rsidRPr="00C458E2">
        <w:rPr>
          <w:rFonts w:ascii="Garamond" w:hAnsi="Garamond"/>
        </w:rPr>
        <w:t xml:space="preserve"> perspective</w:t>
      </w:r>
      <w:r w:rsidR="00C46C78">
        <w:rPr>
          <w:rFonts w:ascii="Garamond" w:hAnsi="Garamond"/>
        </w:rPr>
        <w:t>s</w:t>
      </w:r>
      <w:r w:rsidR="00C458E2" w:rsidRPr="00C458E2">
        <w:rPr>
          <w:rFonts w:ascii="Garamond" w:hAnsi="Garamond"/>
        </w:rPr>
        <w:t xml:space="preserve">. </w:t>
      </w:r>
    </w:p>
    <w:p w14:paraId="150BD8B8" w14:textId="4B232D14" w:rsidR="00C458E2" w:rsidRDefault="00C15E48" w:rsidP="00C15E48">
      <w:pPr>
        <w:pStyle w:val="ListParagraph"/>
        <w:numPr>
          <w:ilvl w:val="0"/>
          <w:numId w:val="9"/>
        </w:numPr>
        <w:rPr>
          <w:rFonts w:ascii="Garamond" w:hAnsi="Garamond"/>
        </w:rPr>
      </w:pPr>
      <w:r>
        <w:rPr>
          <w:rFonts w:ascii="Garamond" w:hAnsi="Garamond"/>
        </w:rPr>
        <w:t xml:space="preserve">Develop </w:t>
      </w:r>
      <w:r w:rsidR="00C458E2" w:rsidRPr="00C458E2">
        <w:rPr>
          <w:rFonts w:ascii="Garamond" w:hAnsi="Garamond"/>
        </w:rPr>
        <w:t xml:space="preserve">an understanding of the areas of study in </w:t>
      </w:r>
      <w:r w:rsidR="00C46C78">
        <w:rPr>
          <w:rFonts w:ascii="Garamond" w:hAnsi="Garamond"/>
        </w:rPr>
        <w:t xml:space="preserve">palliative care </w:t>
      </w:r>
      <w:r w:rsidR="00C458E2" w:rsidRPr="00C458E2">
        <w:rPr>
          <w:rFonts w:ascii="Garamond" w:hAnsi="Garamond"/>
        </w:rPr>
        <w:t>communication.</w:t>
      </w:r>
    </w:p>
    <w:p w14:paraId="1EC4C065" w14:textId="544A62B2" w:rsidR="00C458E2" w:rsidRPr="00C458E2" w:rsidRDefault="00C15E48" w:rsidP="00C15E48">
      <w:pPr>
        <w:pStyle w:val="ListParagraph"/>
        <w:numPr>
          <w:ilvl w:val="0"/>
          <w:numId w:val="9"/>
        </w:numPr>
        <w:rPr>
          <w:rFonts w:ascii="Garamond" w:hAnsi="Garamond"/>
        </w:rPr>
      </w:pPr>
      <w:r>
        <w:rPr>
          <w:rFonts w:ascii="Garamond" w:hAnsi="Garamond"/>
        </w:rPr>
        <w:t>Develop</w:t>
      </w:r>
      <w:r w:rsidR="00C458E2" w:rsidRPr="00C458E2">
        <w:rPr>
          <w:rFonts w:ascii="Garamond" w:hAnsi="Garamond"/>
        </w:rPr>
        <w:t xml:space="preserve"> the ability to engage other intellectuals in a seminar classroom setting through discussion</w:t>
      </w:r>
      <w:r w:rsidR="00C46C78">
        <w:rPr>
          <w:rFonts w:ascii="Garamond" w:hAnsi="Garamond"/>
        </w:rPr>
        <w:t>, and leadership</w:t>
      </w:r>
      <w:r w:rsidR="00C458E2" w:rsidRPr="00C458E2">
        <w:rPr>
          <w:rFonts w:ascii="Garamond" w:hAnsi="Garamond"/>
        </w:rPr>
        <w:t>.</w:t>
      </w:r>
    </w:p>
    <w:p w14:paraId="1133BE14" w14:textId="77777777" w:rsidR="0054746F" w:rsidRDefault="0054746F" w:rsidP="0054746F"/>
    <w:p w14:paraId="7E4EDB9F" w14:textId="1F5530F7" w:rsidR="0054746F" w:rsidRPr="003E7036" w:rsidRDefault="003E7036" w:rsidP="0054746F">
      <w:pPr>
        <w:rPr>
          <w:rFonts w:ascii="Garamond" w:hAnsi="Garamond"/>
          <w:b/>
        </w:rPr>
      </w:pPr>
      <w:r w:rsidRPr="003E7036">
        <w:rPr>
          <w:rFonts w:ascii="Garamond" w:hAnsi="Garamond"/>
          <w:b/>
          <w:highlight w:val="lightGray"/>
        </w:rPr>
        <w:lastRenderedPageBreak/>
        <w:t>Required Readings:</w:t>
      </w:r>
    </w:p>
    <w:p w14:paraId="324C4DE9" w14:textId="77777777" w:rsidR="0054746F" w:rsidRPr="003E7036" w:rsidRDefault="0054746F" w:rsidP="0054746F">
      <w:pPr>
        <w:rPr>
          <w:rFonts w:ascii="Garamond" w:hAnsi="Garamond"/>
          <w:b/>
        </w:rPr>
      </w:pPr>
    </w:p>
    <w:p w14:paraId="1E9A9EC0" w14:textId="30EF8A85" w:rsidR="003E7036" w:rsidRPr="00225495" w:rsidRDefault="003E7036" w:rsidP="00225495">
      <w:pPr>
        <w:pStyle w:val="ListParagraph"/>
        <w:numPr>
          <w:ilvl w:val="0"/>
          <w:numId w:val="3"/>
        </w:numPr>
        <w:rPr>
          <w:rFonts w:ascii="Garamond" w:hAnsi="Garamond"/>
        </w:rPr>
      </w:pPr>
      <w:r w:rsidRPr="00225495">
        <w:rPr>
          <w:rFonts w:ascii="Garamond" w:eastAsiaTheme="minorEastAsia" w:hAnsi="Garamond" w:cs="Calibri"/>
          <w:bCs/>
          <w:i/>
        </w:rPr>
        <w:t>Narrative and Stories in Health Care: Illness, Dying, and Bereavement</w:t>
      </w:r>
      <w:r w:rsidR="00555CFD" w:rsidRPr="00225495">
        <w:rPr>
          <w:rFonts w:ascii="Garamond" w:eastAsiaTheme="minorEastAsia" w:hAnsi="Garamond" w:cs="Calibri"/>
          <w:bCs/>
        </w:rPr>
        <w:t xml:space="preserve"> (</w:t>
      </w:r>
      <w:proofErr w:type="gramStart"/>
      <w:r w:rsidR="00555CFD" w:rsidRPr="00225495">
        <w:rPr>
          <w:rFonts w:ascii="Garamond" w:eastAsiaTheme="minorEastAsia" w:hAnsi="Garamond" w:cs="Calibri"/>
          <w:bCs/>
        </w:rPr>
        <w:t>2009)</w:t>
      </w:r>
      <w:r w:rsidRPr="00225495">
        <w:rPr>
          <w:rFonts w:ascii="Garamond" w:eastAsiaTheme="minorEastAsia" w:hAnsi="Garamond" w:cs="Calibri"/>
          <w:b/>
          <w:bCs/>
        </w:rPr>
        <w:t>--</w:t>
      </w:r>
      <w:proofErr w:type="gramEnd"/>
      <w:r w:rsidRPr="00225495">
        <w:rPr>
          <w:rFonts w:ascii="Garamond" w:hAnsi="Garamond"/>
        </w:rPr>
        <w:t>Gu</w:t>
      </w:r>
      <w:r w:rsidR="00555CFD" w:rsidRPr="00225495">
        <w:rPr>
          <w:rFonts w:ascii="Garamond" w:hAnsi="Garamond"/>
        </w:rPr>
        <w:t>a</w:t>
      </w:r>
      <w:r w:rsidRPr="00225495">
        <w:rPr>
          <w:rFonts w:ascii="Garamond" w:hAnsi="Garamond"/>
        </w:rPr>
        <w:t>naratnam, Y., &amp; Oliviere, D. (Eds.)</w:t>
      </w:r>
      <w:r w:rsidR="008A6C94" w:rsidRPr="00225495">
        <w:rPr>
          <w:rFonts w:ascii="Garamond" w:hAnsi="Garamond"/>
        </w:rPr>
        <w:t>. Oxford (2009)</w:t>
      </w:r>
    </w:p>
    <w:p w14:paraId="1B3D275A" w14:textId="77777777" w:rsidR="00555CFD" w:rsidRDefault="00555CFD" w:rsidP="004500F8">
      <w:pPr>
        <w:rPr>
          <w:rFonts w:ascii="Garamond" w:hAnsi="Garamond"/>
          <w:i/>
        </w:rPr>
      </w:pPr>
    </w:p>
    <w:p w14:paraId="36360B8C" w14:textId="3FD47F52" w:rsidR="003E7036" w:rsidRPr="00225495" w:rsidRDefault="003E7036" w:rsidP="00225495">
      <w:pPr>
        <w:pStyle w:val="ListParagraph"/>
        <w:numPr>
          <w:ilvl w:val="0"/>
          <w:numId w:val="3"/>
        </w:numPr>
        <w:rPr>
          <w:rFonts w:ascii="Garamond" w:hAnsi="Garamond"/>
        </w:rPr>
      </w:pPr>
      <w:r w:rsidRPr="00225495">
        <w:rPr>
          <w:rFonts w:ascii="Garamond" w:hAnsi="Garamond"/>
          <w:i/>
        </w:rPr>
        <w:t>Death of Ivan Ilyich</w:t>
      </w:r>
      <w:r w:rsidRPr="00225495">
        <w:rPr>
          <w:rFonts w:ascii="Garamond" w:hAnsi="Garamond"/>
        </w:rPr>
        <w:t xml:space="preserve"> – Leo Tolstoy</w:t>
      </w:r>
      <w:r w:rsidR="00555CFD" w:rsidRPr="00225495">
        <w:rPr>
          <w:rFonts w:ascii="Garamond" w:hAnsi="Garamond"/>
        </w:rPr>
        <w:t>, Tribeca Books (2012)</w:t>
      </w:r>
    </w:p>
    <w:p w14:paraId="5265C636" w14:textId="77777777" w:rsidR="003E7036" w:rsidRPr="0054746F" w:rsidRDefault="003E7036" w:rsidP="003E7036">
      <w:pPr>
        <w:ind w:left="2160"/>
        <w:rPr>
          <w:rFonts w:ascii="Garamond" w:hAnsi="Garamond"/>
        </w:rPr>
      </w:pPr>
    </w:p>
    <w:p w14:paraId="2571E2FB" w14:textId="0C01C925" w:rsidR="003E7036" w:rsidRPr="00225495" w:rsidRDefault="003E7036" w:rsidP="00225495">
      <w:pPr>
        <w:pStyle w:val="ListParagraph"/>
        <w:numPr>
          <w:ilvl w:val="0"/>
          <w:numId w:val="3"/>
        </w:numPr>
        <w:rPr>
          <w:rFonts w:ascii="Garamond" w:hAnsi="Garamond"/>
        </w:rPr>
      </w:pPr>
      <w:r w:rsidRPr="00225495">
        <w:rPr>
          <w:rFonts w:ascii="Garamond" w:hAnsi="Garamond"/>
          <w:i/>
        </w:rPr>
        <w:t>Exit Strategy</w:t>
      </w:r>
      <w:r w:rsidR="008A6C94" w:rsidRPr="00225495">
        <w:rPr>
          <w:rFonts w:ascii="Garamond" w:hAnsi="Garamond"/>
        </w:rPr>
        <w:t>—David Oliver, Smashwords.com (e-book)</w:t>
      </w:r>
    </w:p>
    <w:p w14:paraId="6223140A" w14:textId="77777777" w:rsidR="004500F8" w:rsidRDefault="004500F8" w:rsidP="004500F8">
      <w:pPr>
        <w:rPr>
          <w:rFonts w:ascii="Garamond" w:hAnsi="Garamond"/>
        </w:rPr>
      </w:pPr>
    </w:p>
    <w:p w14:paraId="0E6ED19A" w14:textId="689BE607" w:rsidR="003E7036" w:rsidRPr="00225495" w:rsidRDefault="003E7036" w:rsidP="00225495">
      <w:pPr>
        <w:pStyle w:val="ListParagraph"/>
        <w:numPr>
          <w:ilvl w:val="0"/>
          <w:numId w:val="3"/>
        </w:numPr>
        <w:rPr>
          <w:rFonts w:ascii="Garamond" w:hAnsi="Garamond"/>
        </w:rPr>
      </w:pPr>
      <w:r w:rsidRPr="00225495">
        <w:rPr>
          <w:rFonts w:ascii="Garamond" w:hAnsi="Garamond"/>
          <w:i/>
        </w:rPr>
        <w:t>The Mercy Papers</w:t>
      </w:r>
      <w:r w:rsidRPr="00225495">
        <w:rPr>
          <w:rFonts w:ascii="Garamond" w:hAnsi="Garamond"/>
        </w:rPr>
        <w:t xml:space="preserve"> – Robin Romm</w:t>
      </w:r>
      <w:r w:rsidR="00555CFD" w:rsidRPr="00225495">
        <w:rPr>
          <w:rFonts w:ascii="Garamond" w:hAnsi="Garamond"/>
          <w:sz w:val="20"/>
          <w:szCs w:val="20"/>
        </w:rPr>
        <w:t xml:space="preserve">, </w:t>
      </w:r>
      <w:r w:rsidR="00555CFD" w:rsidRPr="00225495">
        <w:rPr>
          <w:rFonts w:ascii="Garamond" w:hAnsi="Garamond"/>
        </w:rPr>
        <w:t>Scribner Press (2009)</w:t>
      </w:r>
    </w:p>
    <w:p w14:paraId="76C4B3B9" w14:textId="77777777" w:rsidR="004500F8" w:rsidRDefault="004500F8" w:rsidP="004500F8">
      <w:pPr>
        <w:rPr>
          <w:rFonts w:ascii="Garamond" w:hAnsi="Garamond"/>
          <w:sz w:val="20"/>
          <w:szCs w:val="20"/>
        </w:rPr>
      </w:pPr>
    </w:p>
    <w:p w14:paraId="4E7E9457" w14:textId="037C3BDE" w:rsidR="003E7036" w:rsidRPr="00A017EE" w:rsidRDefault="003E7036" w:rsidP="00A017EE">
      <w:pPr>
        <w:pStyle w:val="ListParagraph"/>
        <w:numPr>
          <w:ilvl w:val="0"/>
          <w:numId w:val="3"/>
        </w:numPr>
        <w:rPr>
          <w:rFonts w:ascii="Garamond" w:hAnsi="Garamond"/>
        </w:rPr>
      </w:pPr>
      <w:r w:rsidRPr="00225495">
        <w:rPr>
          <w:rFonts w:ascii="Garamond" w:hAnsi="Garamond"/>
          <w:i/>
        </w:rPr>
        <w:t>Dying with Comfort: Family Narratives and Early Palliative Care</w:t>
      </w:r>
      <w:r w:rsidRPr="00225495">
        <w:rPr>
          <w:rFonts w:ascii="Garamond" w:hAnsi="Garamond"/>
        </w:rPr>
        <w:t>—Elaine Wittenberg-Lyles, Joy Goldsmith, Sandra Ragan, Sandra Sanchez-Reilly</w:t>
      </w:r>
      <w:r w:rsidR="00555CFD" w:rsidRPr="00225495">
        <w:rPr>
          <w:rFonts w:ascii="Garamond" w:hAnsi="Garamond"/>
        </w:rPr>
        <w:t>—Hampton Press (2010)</w:t>
      </w:r>
    </w:p>
    <w:p w14:paraId="1AAC3869" w14:textId="77777777" w:rsidR="00225495" w:rsidRPr="00225495" w:rsidRDefault="00225495" w:rsidP="00225495">
      <w:pPr>
        <w:rPr>
          <w:rFonts w:ascii="Garamond" w:hAnsi="Garamond"/>
        </w:rPr>
      </w:pPr>
    </w:p>
    <w:p w14:paraId="3B8E3754" w14:textId="45A467D0" w:rsidR="008A6C94" w:rsidRPr="00225495" w:rsidRDefault="00225495" w:rsidP="00225495">
      <w:pPr>
        <w:pStyle w:val="ListParagraph"/>
        <w:numPr>
          <w:ilvl w:val="0"/>
          <w:numId w:val="3"/>
        </w:numPr>
        <w:rPr>
          <w:rFonts w:ascii="Garamond" w:hAnsi="Garamond"/>
        </w:rPr>
      </w:pPr>
      <w:r w:rsidRPr="00225495">
        <w:rPr>
          <w:rFonts w:ascii="Garamond" w:hAnsi="Garamond"/>
        </w:rPr>
        <w:t>The following j</w:t>
      </w:r>
      <w:r w:rsidR="008A6C94" w:rsidRPr="00225495">
        <w:rPr>
          <w:rFonts w:ascii="Garamond" w:hAnsi="Garamond"/>
        </w:rPr>
        <w:t>ournal articles</w:t>
      </w:r>
      <w:r>
        <w:rPr>
          <w:rFonts w:ascii="Garamond" w:hAnsi="Garamond"/>
        </w:rPr>
        <w:t>/readings</w:t>
      </w:r>
      <w:r w:rsidR="008A6C94" w:rsidRPr="00225495">
        <w:rPr>
          <w:rFonts w:ascii="Garamond" w:hAnsi="Garamond"/>
        </w:rPr>
        <w:t xml:space="preserve"> will be </w:t>
      </w:r>
      <w:r w:rsidR="00CB799F" w:rsidRPr="00225495">
        <w:rPr>
          <w:rFonts w:ascii="Garamond" w:hAnsi="Garamond"/>
        </w:rPr>
        <w:t>provided for you.</w:t>
      </w:r>
      <w:r w:rsidR="008A6C94" w:rsidRPr="00225495">
        <w:rPr>
          <w:rFonts w:ascii="Garamond" w:hAnsi="Garamond"/>
        </w:rPr>
        <w:t xml:space="preserve"> </w:t>
      </w:r>
    </w:p>
    <w:p w14:paraId="27B68808" w14:textId="77777777" w:rsidR="00225495" w:rsidRDefault="00225495" w:rsidP="00225495">
      <w:pPr>
        <w:jc w:val="center"/>
        <w:rPr>
          <w:rFonts w:ascii="Garamond" w:hAnsi="Garamond"/>
          <w:b/>
          <w:sz w:val="20"/>
          <w:szCs w:val="20"/>
          <w:u w:val="single"/>
        </w:rPr>
      </w:pPr>
    </w:p>
    <w:p w14:paraId="45350DB7" w14:textId="77777777" w:rsidR="00225495" w:rsidRPr="00225495" w:rsidRDefault="00225495" w:rsidP="00225495">
      <w:pPr>
        <w:jc w:val="center"/>
        <w:rPr>
          <w:rFonts w:ascii="Garamond" w:hAnsi="Garamond"/>
          <w:b/>
          <w:sz w:val="20"/>
          <w:szCs w:val="20"/>
          <w:u w:val="single"/>
        </w:rPr>
      </w:pPr>
      <w:r w:rsidRPr="00225495">
        <w:rPr>
          <w:rFonts w:ascii="Garamond" w:hAnsi="Garamond"/>
          <w:b/>
          <w:sz w:val="20"/>
          <w:szCs w:val="20"/>
          <w:u w:val="single"/>
        </w:rPr>
        <w:t>Narrative Theory</w:t>
      </w:r>
    </w:p>
    <w:p w14:paraId="1F5C0863" w14:textId="77777777" w:rsidR="00225495" w:rsidRPr="00225495" w:rsidRDefault="00225495" w:rsidP="00225495">
      <w:pPr>
        <w:rPr>
          <w:rFonts w:ascii="Garamond" w:hAnsi="Garamond"/>
          <w:b/>
          <w:sz w:val="20"/>
          <w:szCs w:val="20"/>
          <w:u w:val="single"/>
        </w:rPr>
      </w:pPr>
    </w:p>
    <w:p w14:paraId="02B11BD0" w14:textId="77777777" w:rsidR="004816B6" w:rsidRDefault="004671EE" w:rsidP="004671EE">
      <w:pPr>
        <w:rPr>
          <w:rFonts w:ascii="Garamond" w:hAnsi="Garamond"/>
          <w:sz w:val="20"/>
          <w:szCs w:val="20"/>
        </w:rPr>
      </w:pPr>
      <w:r>
        <w:rPr>
          <w:rFonts w:ascii="Garamond" w:hAnsi="Garamond"/>
          <w:sz w:val="20"/>
          <w:szCs w:val="20"/>
        </w:rPr>
        <w:t xml:space="preserve">Charon, R., &amp; Montello, M. (Eds.). (2002). </w:t>
      </w:r>
      <w:r w:rsidRPr="00A017EE">
        <w:rPr>
          <w:rFonts w:ascii="Garamond" w:hAnsi="Garamond"/>
          <w:sz w:val="20"/>
          <w:szCs w:val="20"/>
        </w:rPr>
        <w:t xml:space="preserve">Stories matter: The role of narrative in medical ethics (reflective </w:t>
      </w:r>
    </w:p>
    <w:p w14:paraId="57DBB8ED" w14:textId="01C793C8" w:rsidR="004671EE" w:rsidRDefault="004816B6" w:rsidP="004671EE">
      <w:pPr>
        <w:rPr>
          <w:rFonts w:ascii="Garamond" w:hAnsi="Garamond"/>
          <w:sz w:val="20"/>
          <w:szCs w:val="20"/>
        </w:rPr>
      </w:pPr>
      <w:r>
        <w:rPr>
          <w:rFonts w:ascii="Garamond" w:hAnsi="Garamond"/>
          <w:sz w:val="20"/>
          <w:szCs w:val="20"/>
        </w:rPr>
        <w:tab/>
      </w:r>
      <w:r w:rsidR="004671EE" w:rsidRPr="00A017EE">
        <w:rPr>
          <w:rFonts w:ascii="Garamond" w:hAnsi="Garamond"/>
          <w:sz w:val="20"/>
          <w:szCs w:val="20"/>
        </w:rPr>
        <w:t>bioethics). [Exerpts</w:t>
      </w:r>
      <w:r w:rsidR="004671EE">
        <w:rPr>
          <w:rFonts w:ascii="Garamond" w:hAnsi="Garamond"/>
          <w:sz w:val="20"/>
          <w:szCs w:val="20"/>
        </w:rPr>
        <w:t xml:space="preserve">]. Routledge, New York. </w:t>
      </w:r>
    </w:p>
    <w:p w14:paraId="765C2B68" w14:textId="61C23A3F" w:rsidR="004671EE" w:rsidRDefault="004671EE" w:rsidP="00225495">
      <w:pPr>
        <w:tabs>
          <w:tab w:val="left" w:pos="3300"/>
        </w:tabs>
        <w:ind w:left="720" w:hanging="720"/>
        <w:rPr>
          <w:rFonts w:ascii="Garamond" w:hAnsi="Garamond"/>
          <w:sz w:val="20"/>
          <w:szCs w:val="20"/>
        </w:rPr>
      </w:pPr>
      <w:r>
        <w:rPr>
          <w:rFonts w:ascii="Garamond" w:hAnsi="Garamond"/>
          <w:sz w:val="20"/>
          <w:szCs w:val="20"/>
        </w:rPr>
        <w:t xml:space="preserve">Frank, A. (1995). The Wounded Storyteller [Excerpts]. University of Chicago Press, Chicago. </w:t>
      </w:r>
    </w:p>
    <w:p w14:paraId="03631D64" w14:textId="77777777" w:rsidR="00C84F55" w:rsidRDefault="00C84F55" w:rsidP="00C84F55">
      <w:pPr>
        <w:tabs>
          <w:tab w:val="left" w:pos="3300"/>
        </w:tabs>
        <w:ind w:left="720" w:hanging="720"/>
        <w:rPr>
          <w:rFonts w:ascii="Garamond" w:hAnsi="Garamond"/>
          <w:sz w:val="20"/>
          <w:szCs w:val="20"/>
        </w:rPr>
      </w:pPr>
      <w:r w:rsidRPr="00225495">
        <w:rPr>
          <w:rFonts w:ascii="Garamond" w:hAnsi="Garamond"/>
          <w:sz w:val="20"/>
          <w:szCs w:val="20"/>
        </w:rPr>
        <w:t xml:space="preserve">Fisher, W. (1984). Narration as a human communication paradigm: The case of public moral argument. </w:t>
      </w:r>
      <w:r w:rsidRPr="00225495">
        <w:rPr>
          <w:rFonts w:ascii="Garamond" w:hAnsi="Garamond"/>
          <w:i/>
          <w:sz w:val="20"/>
          <w:szCs w:val="20"/>
        </w:rPr>
        <w:t>Communication Monographs, 51</w:t>
      </w:r>
      <w:r w:rsidRPr="00225495">
        <w:rPr>
          <w:rFonts w:ascii="Garamond" w:hAnsi="Garamond"/>
          <w:sz w:val="20"/>
          <w:szCs w:val="20"/>
        </w:rPr>
        <w:t>, 1-22.</w:t>
      </w:r>
    </w:p>
    <w:p w14:paraId="2A1930BD" w14:textId="77777777" w:rsidR="00225495" w:rsidRPr="00225495" w:rsidRDefault="00225495" w:rsidP="00225495">
      <w:pPr>
        <w:rPr>
          <w:rFonts w:ascii="Garamond" w:hAnsi="Garamond"/>
          <w:b/>
          <w:sz w:val="20"/>
          <w:szCs w:val="20"/>
          <w:u w:val="single"/>
        </w:rPr>
      </w:pPr>
    </w:p>
    <w:p w14:paraId="236F8A4B" w14:textId="77777777" w:rsidR="00225495" w:rsidRPr="00225495" w:rsidRDefault="00225495" w:rsidP="00225495">
      <w:pPr>
        <w:jc w:val="center"/>
        <w:rPr>
          <w:rFonts w:ascii="Garamond" w:hAnsi="Garamond"/>
          <w:b/>
          <w:sz w:val="20"/>
          <w:szCs w:val="20"/>
          <w:u w:val="single"/>
        </w:rPr>
      </w:pPr>
      <w:r w:rsidRPr="00225495">
        <w:rPr>
          <w:rFonts w:ascii="Garamond" w:hAnsi="Garamond"/>
          <w:b/>
          <w:sz w:val="20"/>
          <w:szCs w:val="20"/>
          <w:u w:val="single"/>
        </w:rPr>
        <w:t>Narrative as Method</w:t>
      </w:r>
    </w:p>
    <w:p w14:paraId="09192B9A" w14:textId="77777777" w:rsidR="00225495" w:rsidRPr="00225495" w:rsidRDefault="00225495" w:rsidP="00225495">
      <w:pPr>
        <w:rPr>
          <w:rFonts w:ascii="Garamond" w:hAnsi="Garamond"/>
          <w:b/>
          <w:sz w:val="20"/>
          <w:szCs w:val="20"/>
          <w:u w:val="single"/>
        </w:rPr>
      </w:pPr>
    </w:p>
    <w:p w14:paraId="37209EFB" w14:textId="77777777" w:rsidR="00EF531F" w:rsidRDefault="001831DF" w:rsidP="00EF531F">
      <w:pPr>
        <w:widowControl w:val="0"/>
        <w:autoSpaceDE w:val="0"/>
        <w:autoSpaceDN w:val="0"/>
        <w:adjustRightInd w:val="0"/>
        <w:rPr>
          <w:rFonts w:ascii="Garamond" w:eastAsiaTheme="minorEastAsia" w:hAnsi="Garamond" w:cs="Helvetica"/>
          <w:sz w:val="20"/>
          <w:szCs w:val="20"/>
        </w:rPr>
      </w:pPr>
      <w:r>
        <w:rPr>
          <w:rFonts w:ascii="Garamond" w:hAnsi="Garamond"/>
          <w:sz w:val="20"/>
          <w:szCs w:val="20"/>
        </w:rPr>
        <w:t xml:space="preserve">Bingley, A., Thomas, C., Brown, J., Reeve, J., &amp; Payne, S. (2008). </w:t>
      </w:r>
      <w:r w:rsidRPr="001831DF">
        <w:rPr>
          <w:rFonts w:ascii="Garamond" w:eastAsiaTheme="minorEastAsia" w:hAnsi="Garamond" w:cs="Helvetica"/>
          <w:sz w:val="20"/>
          <w:szCs w:val="20"/>
        </w:rPr>
        <w:t>Developing narrative research in supportive</w:t>
      </w:r>
    </w:p>
    <w:p w14:paraId="7DF32E4C" w14:textId="797FC9EA" w:rsidR="00EF531F" w:rsidRDefault="001831DF" w:rsidP="00EF531F">
      <w:pPr>
        <w:widowControl w:val="0"/>
        <w:autoSpaceDE w:val="0"/>
        <w:autoSpaceDN w:val="0"/>
        <w:adjustRightInd w:val="0"/>
        <w:ind w:firstLine="720"/>
        <w:rPr>
          <w:rFonts w:ascii="Garamond" w:hAnsi="Garamond"/>
          <w:sz w:val="20"/>
          <w:szCs w:val="20"/>
        </w:rPr>
      </w:pPr>
      <w:r w:rsidRPr="001831DF">
        <w:rPr>
          <w:rFonts w:ascii="Garamond" w:eastAsiaTheme="minorEastAsia" w:hAnsi="Garamond" w:cs="Helvetica"/>
          <w:sz w:val="20"/>
          <w:szCs w:val="20"/>
        </w:rPr>
        <w:t xml:space="preserve"> and palliative</w:t>
      </w:r>
      <w:r>
        <w:rPr>
          <w:rFonts w:ascii="Garamond" w:eastAsiaTheme="minorEastAsia" w:hAnsi="Garamond" w:cs="Times"/>
          <w:sz w:val="20"/>
          <w:szCs w:val="20"/>
        </w:rPr>
        <w:t xml:space="preserve"> </w:t>
      </w:r>
      <w:r w:rsidRPr="001831DF">
        <w:rPr>
          <w:rFonts w:ascii="Garamond" w:eastAsiaTheme="minorEastAsia" w:hAnsi="Garamond" w:cs="Helvetica"/>
          <w:sz w:val="20"/>
          <w:szCs w:val="20"/>
        </w:rPr>
        <w:t>care: the focus on illness narratives</w:t>
      </w:r>
      <w:r>
        <w:rPr>
          <w:rFonts w:ascii="Garamond" w:eastAsiaTheme="minorEastAsia" w:hAnsi="Garamond" w:cs="Helvetica"/>
          <w:sz w:val="20"/>
          <w:szCs w:val="20"/>
        </w:rPr>
        <w:t xml:space="preserve">. </w:t>
      </w:r>
      <w:r w:rsidRPr="00AF7F34">
        <w:rPr>
          <w:rFonts w:ascii="Garamond" w:eastAsiaTheme="minorEastAsia" w:hAnsi="Garamond" w:cs="Helvetica"/>
          <w:i/>
          <w:sz w:val="20"/>
          <w:szCs w:val="20"/>
        </w:rPr>
        <w:t>Palliative Medicine</w:t>
      </w:r>
      <w:r>
        <w:rPr>
          <w:rFonts w:ascii="Garamond" w:eastAsiaTheme="minorEastAsia" w:hAnsi="Garamond" w:cs="Helvetica"/>
          <w:sz w:val="20"/>
          <w:szCs w:val="20"/>
        </w:rPr>
        <w:t xml:space="preserve">, </w:t>
      </w:r>
      <w:r w:rsidR="00EF531F">
        <w:rPr>
          <w:rFonts w:ascii="Garamond" w:eastAsiaTheme="minorEastAsia" w:hAnsi="Garamond" w:cs="Helvetica"/>
          <w:sz w:val="20"/>
          <w:szCs w:val="20"/>
        </w:rPr>
        <w:t>22, 653-658.</w:t>
      </w:r>
      <w:r w:rsidR="00EF531F">
        <w:rPr>
          <w:rFonts w:ascii="Garamond" w:hAnsi="Garamond"/>
          <w:sz w:val="20"/>
          <w:szCs w:val="20"/>
        </w:rPr>
        <w:t xml:space="preserve"> </w:t>
      </w:r>
    </w:p>
    <w:p w14:paraId="504E95EE" w14:textId="77777777" w:rsidR="00EF531F" w:rsidRDefault="00225495" w:rsidP="00EF531F">
      <w:pPr>
        <w:widowControl w:val="0"/>
        <w:autoSpaceDE w:val="0"/>
        <w:autoSpaceDN w:val="0"/>
        <w:adjustRightInd w:val="0"/>
        <w:rPr>
          <w:rFonts w:ascii="Garamond" w:hAnsi="Garamond"/>
          <w:sz w:val="20"/>
          <w:szCs w:val="20"/>
        </w:rPr>
      </w:pPr>
      <w:r w:rsidRPr="00225495">
        <w:rPr>
          <w:rFonts w:ascii="Garamond" w:hAnsi="Garamond"/>
          <w:sz w:val="20"/>
          <w:szCs w:val="20"/>
        </w:rPr>
        <w:t xml:space="preserve">Mishler, E. G. (1986). </w:t>
      </w:r>
      <w:r w:rsidRPr="00225495">
        <w:rPr>
          <w:rFonts w:ascii="Garamond" w:hAnsi="Garamond"/>
          <w:i/>
          <w:sz w:val="20"/>
          <w:szCs w:val="20"/>
        </w:rPr>
        <w:t xml:space="preserve">Research interviewing: Context and narrative </w:t>
      </w:r>
      <w:r w:rsidRPr="00225495">
        <w:rPr>
          <w:rFonts w:ascii="Garamond" w:hAnsi="Garamond"/>
          <w:sz w:val="20"/>
          <w:szCs w:val="20"/>
        </w:rPr>
        <w:t>[excerpt]</w:t>
      </w:r>
      <w:r w:rsidRPr="00225495">
        <w:rPr>
          <w:rFonts w:ascii="Garamond" w:hAnsi="Garamond"/>
          <w:i/>
          <w:sz w:val="20"/>
          <w:szCs w:val="20"/>
        </w:rPr>
        <w:t>.</w:t>
      </w:r>
      <w:r w:rsidRPr="00225495">
        <w:rPr>
          <w:rFonts w:ascii="Garamond" w:hAnsi="Garamond"/>
          <w:sz w:val="20"/>
          <w:szCs w:val="20"/>
        </w:rPr>
        <w:t xml:space="preserve"> Cambridge, MA: Harvard University </w:t>
      </w:r>
    </w:p>
    <w:p w14:paraId="6A803093" w14:textId="77777777" w:rsidR="00EF531F" w:rsidRDefault="00EF531F" w:rsidP="00EF531F">
      <w:pPr>
        <w:widowControl w:val="0"/>
        <w:autoSpaceDE w:val="0"/>
        <w:autoSpaceDN w:val="0"/>
        <w:adjustRightInd w:val="0"/>
        <w:rPr>
          <w:rFonts w:ascii="Garamond" w:hAnsi="Garamond"/>
          <w:sz w:val="20"/>
          <w:szCs w:val="20"/>
        </w:rPr>
      </w:pPr>
      <w:r>
        <w:rPr>
          <w:rFonts w:ascii="Garamond" w:hAnsi="Garamond"/>
          <w:sz w:val="20"/>
          <w:szCs w:val="20"/>
        </w:rPr>
        <w:tab/>
      </w:r>
      <w:r w:rsidR="00225495" w:rsidRPr="00225495">
        <w:rPr>
          <w:rFonts w:ascii="Garamond" w:hAnsi="Garamond"/>
          <w:sz w:val="20"/>
          <w:szCs w:val="20"/>
        </w:rPr>
        <w:t>Press.</w:t>
      </w:r>
    </w:p>
    <w:p w14:paraId="648FA69E" w14:textId="77777777" w:rsidR="00EF531F" w:rsidRDefault="00225495" w:rsidP="00EF531F">
      <w:pPr>
        <w:widowControl w:val="0"/>
        <w:autoSpaceDE w:val="0"/>
        <w:autoSpaceDN w:val="0"/>
        <w:adjustRightInd w:val="0"/>
        <w:rPr>
          <w:rFonts w:ascii="Garamond" w:hAnsi="Garamond"/>
          <w:i/>
          <w:sz w:val="20"/>
          <w:szCs w:val="20"/>
        </w:rPr>
      </w:pPr>
      <w:r w:rsidRPr="00225495">
        <w:rPr>
          <w:rFonts w:ascii="Garamond" w:hAnsi="Garamond"/>
          <w:sz w:val="20"/>
          <w:szCs w:val="20"/>
        </w:rPr>
        <w:t xml:space="preserve">Reissman, C. K. (2001). Analysis of personal narratives. In J.F. Gubrium &amp; J.A. Holstein (Eds.) </w:t>
      </w:r>
      <w:r w:rsidRPr="00225495">
        <w:rPr>
          <w:rFonts w:ascii="Garamond" w:hAnsi="Garamond"/>
          <w:i/>
          <w:sz w:val="20"/>
          <w:szCs w:val="20"/>
        </w:rPr>
        <w:t>Handbook of</w:t>
      </w:r>
    </w:p>
    <w:p w14:paraId="15AF28D5" w14:textId="75F7EDD0" w:rsidR="00225495" w:rsidRPr="00225495" w:rsidRDefault="00225495" w:rsidP="00EF531F">
      <w:pPr>
        <w:widowControl w:val="0"/>
        <w:autoSpaceDE w:val="0"/>
        <w:autoSpaceDN w:val="0"/>
        <w:adjustRightInd w:val="0"/>
        <w:ind w:firstLine="720"/>
        <w:rPr>
          <w:rFonts w:ascii="Garamond" w:hAnsi="Garamond"/>
          <w:sz w:val="20"/>
          <w:szCs w:val="20"/>
        </w:rPr>
      </w:pPr>
      <w:r w:rsidRPr="00225495">
        <w:rPr>
          <w:rFonts w:ascii="Garamond" w:hAnsi="Garamond"/>
          <w:i/>
          <w:sz w:val="20"/>
          <w:szCs w:val="20"/>
        </w:rPr>
        <w:t xml:space="preserve"> Interview Research: Context and Method </w:t>
      </w:r>
      <w:r w:rsidRPr="00225495">
        <w:rPr>
          <w:rFonts w:ascii="Garamond" w:hAnsi="Garamond"/>
          <w:sz w:val="20"/>
          <w:szCs w:val="20"/>
        </w:rPr>
        <w:t>(pp. 695-710). Thousand Oaks, CA: Sage.</w:t>
      </w:r>
    </w:p>
    <w:p w14:paraId="4AAEEB49" w14:textId="624D034F" w:rsidR="00225495" w:rsidRPr="00225495" w:rsidRDefault="00225495" w:rsidP="00EF531F">
      <w:pPr>
        <w:tabs>
          <w:tab w:val="left" w:pos="3300"/>
        </w:tabs>
        <w:ind w:left="720" w:hanging="720"/>
        <w:rPr>
          <w:rFonts w:ascii="Garamond" w:hAnsi="Garamond"/>
          <w:sz w:val="20"/>
          <w:szCs w:val="20"/>
        </w:rPr>
      </w:pPr>
      <w:r w:rsidRPr="00225495">
        <w:rPr>
          <w:rFonts w:ascii="Garamond" w:hAnsi="Garamond"/>
          <w:sz w:val="20"/>
          <w:szCs w:val="20"/>
        </w:rPr>
        <w:t xml:space="preserve">Sharf, B., &amp; Vanderford. M. (2003). Illness narratives and the social construction of health. In T. L. Thompson, A. M. Dorsey, K. I. Miller, &amp; R. Parrott (Eds.) </w:t>
      </w:r>
      <w:r w:rsidRPr="00225495">
        <w:rPr>
          <w:rFonts w:ascii="Garamond" w:hAnsi="Garamond"/>
          <w:i/>
          <w:sz w:val="20"/>
          <w:szCs w:val="20"/>
        </w:rPr>
        <w:t xml:space="preserve">Handbook of Health Communication </w:t>
      </w:r>
      <w:r w:rsidRPr="00225495">
        <w:rPr>
          <w:rFonts w:ascii="Garamond" w:hAnsi="Garamond"/>
          <w:sz w:val="20"/>
          <w:szCs w:val="20"/>
        </w:rPr>
        <w:t>(pp. 9-34). Mahwah, NJ: Erlbaum.</w:t>
      </w:r>
    </w:p>
    <w:p w14:paraId="33853F77" w14:textId="412FCF51" w:rsidR="00225495" w:rsidRDefault="00225495" w:rsidP="00EF531F">
      <w:pPr>
        <w:tabs>
          <w:tab w:val="left" w:pos="3300"/>
        </w:tabs>
        <w:ind w:left="720" w:hanging="720"/>
        <w:rPr>
          <w:rFonts w:ascii="Garamond" w:hAnsi="Garamond"/>
          <w:i/>
          <w:sz w:val="20"/>
          <w:szCs w:val="20"/>
        </w:rPr>
      </w:pPr>
      <w:r w:rsidRPr="00225495">
        <w:rPr>
          <w:rFonts w:ascii="Garamond" w:hAnsi="Garamond"/>
          <w:sz w:val="20"/>
          <w:szCs w:val="20"/>
        </w:rPr>
        <w:t>Sharf, B., Harter, L., Yamasaki, J., &amp; Haidet, P. (</w:t>
      </w:r>
      <w:r w:rsidR="00347699">
        <w:rPr>
          <w:rFonts w:ascii="Garamond" w:hAnsi="Garamond"/>
          <w:sz w:val="20"/>
          <w:szCs w:val="20"/>
        </w:rPr>
        <w:t>2011</w:t>
      </w:r>
      <w:r w:rsidRPr="00225495">
        <w:rPr>
          <w:rFonts w:ascii="Garamond" w:hAnsi="Garamond"/>
          <w:sz w:val="20"/>
          <w:szCs w:val="20"/>
        </w:rPr>
        <w:t>). Narrative turns epic: Continuing developments in health narrative scholarship. In T. Thompson, R. Parrott, &amp; J. Nussbaum (Eds.)</w:t>
      </w:r>
      <w:r w:rsidR="00347699">
        <w:rPr>
          <w:rFonts w:ascii="Garamond" w:hAnsi="Garamond"/>
          <w:sz w:val="20"/>
          <w:szCs w:val="20"/>
        </w:rPr>
        <w:t xml:space="preserve"> (2</w:t>
      </w:r>
      <w:r w:rsidR="00347699" w:rsidRPr="00347699">
        <w:rPr>
          <w:rFonts w:ascii="Garamond" w:hAnsi="Garamond"/>
          <w:sz w:val="20"/>
          <w:szCs w:val="20"/>
          <w:vertAlign w:val="superscript"/>
        </w:rPr>
        <w:t>nd</w:t>
      </w:r>
      <w:r w:rsidR="00347699">
        <w:rPr>
          <w:rFonts w:ascii="Garamond" w:hAnsi="Garamond"/>
          <w:sz w:val="20"/>
          <w:szCs w:val="20"/>
        </w:rPr>
        <w:t xml:space="preserve"> ed.)</w:t>
      </w:r>
      <w:r w:rsidRPr="00225495">
        <w:rPr>
          <w:rFonts w:ascii="Garamond" w:hAnsi="Garamond"/>
          <w:sz w:val="20"/>
          <w:szCs w:val="20"/>
        </w:rPr>
        <w:t xml:space="preserve">, New York: </w:t>
      </w:r>
      <w:r w:rsidRPr="00225495">
        <w:rPr>
          <w:rFonts w:ascii="Garamond" w:hAnsi="Garamond"/>
          <w:i/>
          <w:sz w:val="20"/>
          <w:szCs w:val="20"/>
        </w:rPr>
        <w:t>Routledege Handbook of Health Communication.</w:t>
      </w:r>
    </w:p>
    <w:p w14:paraId="7658FF28" w14:textId="77777777" w:rsidR="001831DF" w:rsidRPr="00225495" w:rsidRDefault="001831DF" w:rsidP="00225495">
      <w:pPr>
        <w:tabs>
          <w:tab w:val="left" w:pos="3300"/>
        </w:tabs>
        <w:ind w:left="720" w:hanging="720"/>
        <w:rPr>
          <w:rFonts w:ascii="Garamond" w:hAnsi="Garamond"/>
          <w:sz w:val="20"/>
          <w:szCs w:val="20"/>
        </w:rPr>
      </w:pPr>
    </w:p>
    <w:p w14:paraId="19E079F2" w14:textId="77777777" w:rsidR="00225495" w:rsidRPr="00225495" w:rsidRDefault="00225495" w:rsidP="00225495">
      <w:pPr>
        <w:tabs>
          <w:tab w:val="left" w:pos="5940"/>
        </w:tabs>
        <w:rPr>
          <w:rFonts w:ascii="Garamond" w:hAnsi="Garamond"/>
          <w:sz w:val="20"/>
          <w:szCs w:val="20"/>
        </w:rPr>
      </w:pPr>
    </w:p>
    <w:p w14:paraId="53B2F7DA" w14:textId="77777777" w:rsidR="00225495" w:rsidRPr="00225495" w:rsidRDefault="00225495" w:rsidP="00225495">
      <w:pPr>
        <w:tabs>
          <w:tab w:val="left" w:pos="5940"/>
        </w:tabs>
        <w:jc w:val="center"/>
        <w:rPr>
          <w:rFonts w:ascii="Garamond" w:hAnsi="Garamond"/>
          <w:b/>
          <w:sz w:val="20"/>
          <w:szCs w:val="20"/>
          <w:u w:val="single"/>
        </w:rPr>
      </w:pPr>
      <w:r w:rsidRPr="00225495">
        <w:rPr>
          <w:rFonts w:ascii="Garamond" w:hAnsi="Garamond"/>
          <w:b/>
          <w:sz w:val="20"/>
          <w:szCs w:val="20"/>
          <w:u w:val="single"/>
        </w:rPr>
        <w:t>Clinician Narrative</w:t>
      </w:r>
    </w:p>
    <w:p w14:paraId="4061E894" w14:textId="77777777" w:rsidR="00225495" w:rsidRP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Charon, R. (2006). The self-telling body. </w:t>
      </w:r>
      <w:r w:rsidRPr="00225495">
        <w:rPr>
          <w:rFonts w:ascii="Garamond" w:hAnsi="Garamond"/>
          <w:i/>
          <w:sz w:val="20"/>
          <w:szCs w:val="20"/>
        </w:rPr>
        <w:t xml:space="preserve">Narrative Inquiry, 16, </w:t>
      </w:r>
      <w:r w:rsidRPr="00225495">
        <w:rPr>
          <w:rFonts w:ascii="Garamond" w:hAnsi="Garamond"/>
          <w:sz w:val="20"/>
          <w:szCs w:val="20"/>
        </w:rPr>
        <w:t>191-200.</w:t>
      </w:r>
    </w:p>
    <w:p w14:paraId="07243FCC" w14:textId="77777777" w:rsidR="00225495" w:rsidRP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Macpherson, C. F. (2008). Peer-supported storytelling for grieving pediatric oncology nurses. </w:t>
      </w:r>
      <w:r w:rsidRPr="00225495">
        <w:rPr>
          <w:rFonts w:ascii="Garamond" w:hAnsi="Garamond"/>
          <w:i/>
          <w:sz w:val="20"/>
          <w:szCs w:val="20"/>
        </w:rPr>
        <w:t xml:space="preserve">Journal of Pediatric Oncology Nursing, 25, </w:t>
      </w:r>
      <w:r w:rsidRPr="00225495">
        <w:rPr>
          <w:rFonts w:ascii="Garamond" w:hAnsi="Garamond"/>
          <w:sz w:val="20"/>
          <w:szCs w:val="20"/>
        </w:rPr>
        <w:t>148-163.</w:t>
      </w:r>
    </w:p>
    <w:p w14:paraId="14B03A45" w14:textId="77777777" w:rsid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Radley, A., Mayberry, J., &amp; Pearce, M. (2008). Time, space and opportunity in the outpatient consultation: ‘The doctor’s story’. </w:t>
      </w:r>
      <w:r w:rsidRPr="00225495">
        <w:rPr>
          <w:rFonts w:ascii="Garamond" w:hAnsi="Garamond"/>
          <w:i/>
          <w:sz w:val="20"/>
          <w:szCs w:val="20"/>
        </w:rPr>
        <w:t xml:space="preserve">Social Science and Medicine, 66, </w:t>
      </w:r>
      <w:r w:rsidRPr="00225495">
        <w:rPr>
          <w:rFonts w:ascii="Garamond" w:hAnsi="Garamond"/>
          <w:sz w:val="20"/>
          <w:szCs w:val="20"/>
        </w:rPr>
        <w:t>1484-1496.</w:t>
      </w:r>
    </w:p>
    <w:p w14:paraId="6B6776C6" w14:textId="77777777" w:rsidR="00C84F55" w:rsidRPr="00225495" w:rsidRDefault="00C84F55" w:rsidP="00C84F55">
      <w:pPr>
        <w:tabs>
          <w:tab w:val="left" w:pos="3300"/>
        </w:tabs>
        <w:ind w:left="720" w:hanging="720"/>
        <w:rPr>
          <w:rFonts w:ascii="Garamond" w:hAnsi="Garamond"/>
          <w:sz w:val="20"/>
          <w:szCs w:val="20"/>
        </w:rPr>
      </w:pPr>
      <w:r w:rsidRPr="00225495">
        <w:rPr>
          <w:rFonts w:ascii="Garamond" w:hAnsi="Garamond"/>
          <w:sz w:val="20"/>
          <w:szCs w:val="20"/>
        </w:rPr>
        <w:t xml:space="preserve">Vuokila-Oikkonen, P., Janhonen, S., Saarento, O., &amp; Harri, M. (2002). Storytelling of co-operative team meetings in acute psychiatric care. </w:t>
      </w:r>
      <w:r w:rsidRPr="00225495">
        <w:rPr>
          <w:rFonts w:ascii="Garamond" w:hAnsi="Garamond"/>
          <w:i/>
          <w:sz w:val="20"/>
          <w:szCs w:val="20"/>
        </w:rPr>
        <w:t xml:space="preserve">Journal of Advanced Nursing, 40, </w:t>
      </w:r>
      <w:r w:rsidRPr="00225495">
        <w:rPr>
          <w:rFonts w:ascii="Garamond" w:hAnsi="Garamond"/>
          <w:sz w:val="20"/>
          <w:szCs w:val="20"/>
        </w:rPr>
        <w:t>189-198.</w:t>
      </w:r>
    </w:p>
    <w:p w14:paraId="47B835A5" w14:textId="77777777" w:rsidR="00225495" w:rsidRPr="00225495" w:rsidRDefault="00225495" w:rsidP="00C84F55">
      <w:pPr>
        <w:tabs>
          <w:tab w:val="left" w:pos="3300"/>
        </w:tabs>
        <w:rPr>
          <w:rFonts w:ascii="Garamond" w:hAnsi="Garamond"/>
          <w:sz w:val="20"/>
          <w:szCs w:val="20"/>
        </w:rPr>
      </w:pPr>
    </w:p>
    <w:p w14:paraId="00EEC6D9" w14:textId="77777777" w:rsidR="00225495" w:rsidRDefault="00225495" w:rsidP="00225495">
      <w:pPr>
        <w:tabs>
          <w:tab w:val="left" w:pos="3300"/>
        </w:tabs>
        <w:ind w:left="720" w:hanging="720"/>
        <w:jc w:val="center"/>
        <w:rPr>
          <w:rFonts w:ascii="Garamond" w:hAnsi="Garamond"/>
          <w:b/>
          <w:sz w:val="20"/>
          <w:szCs w:val="20"/>
          <w:u w:val="single"/>
        </w:rPr>
      </w:pPr>
      <w:r w:rsidRPr="00225495">
        <w:rPr>
          <w:rFonts w:ascii="Garamond" w:hAnsi="Garamond"/>
          <w:b/>
          <w:sz w:val="20"/>
          <w:szCs w:val="20"/>
          <w:u w:val="single"/>
        </w:rPr>
        <w:t>Clinician Education</w:t>
      </w:r>
    </w:p>
    <w:p w14:paraId="3469B22A" w14:textId="77777777" w:rsidR="007B6661" w:rsidRDefault="007B6661" w:rsidP="007B6661">
      <w:pPr>
        <w:rPr>
          <w:rFonts w:ascii="Garamond" w:hAnsi="Garamond"/>
          <w:sz w:val="20"/>
          <w:szCs w:val="20"/>
        </w:rPr>
      </w:pPr>
      <w:r w:rsidRPr="007B6661">
        <w:rPr>
          <w:rFonts w:ascii="Garamond" w:hAnsi="Garamond"/>
          <w:sz w:val="20"/>
          <w:szCs w:val="20"/>
        </w:rPr>
        <w:t xml:space="preserve">Goldsmith, J., Wittenberg-Lyles., E., Rodriguez, D., &amp; Sanchez-Reilly, S. (2010). Interdisciplinary geriatric and </w:t>
      </w:r>
    </w:p>
    <w:p w14:paraId="69B0D342" w14:textId="77777777" w:rsidR="007B6661" w:rsidRDefault="007B6661" w:rsidP="007B6661">
      <w:pPr>
        <w:rPr>
          <w:rFonts w:ascii="Garamond" w:hAnsi="Garamond"/>
          <w:sz w:val="20"/>
          <w:szCs w:val="20"/>
        </w:rPr>
      </w:pPr>
      <w:r>
        <w:rPr>
          <w:rFonts w:ascii="Garamond" w:hAnsi="Garamond"/>
          <w:sz w:val="20"/>
          <w:szCs w:val="20"/>
        </w:rPr>
        <w:tab/>
      </w:r>
      <w:r w:rsidRPr="007B6661">
        <w:rPr>
          <w:rFonts w:ascii="Garamond" w:hAnsi="Garamond"/>
          <w:sz w:val="20"/>
          <w:szCs w:val="20"/>
        </w:rPr>
        <w:t xml:space="preserve">palliative care team narratives: Collaboration practices and barriers. </w:t>
      </w:r>
      <w:r w:rsidRPr="007B6661">
        <w:rPr>
          <w:rFonts w:ascii="Garamond" w:hAnsi="Garamond"/>
          <w:i/>
          <w:iCs/>
          <w:sz w:val="20"/>
          <w:szCs w:val="20"/>
        </w:rPr>
        <w:t>Qualitative Health Research</w:t>
      </w:r>
      <w:r w:rsidRPr="007B6661">
        <w:rPr>
          <w:rFonts w:ascii="Garamond" w:hAnsi="Garamond"/>
          <w:sz w:val="20"/>
          <w:szCs w:val="20"/>
        </w:rPr>
        <w:t xml:space="preserve">, </w:t>
      </w:r>
      <w:r w:rsidRPr="007B6661">
        <w:rPr>
          <w:rFonts w:ascii="Garamond" w:hAnsi="Garamond"/>
          <w:i/>
          <w:sz w:val="20"/>
          <w:szCs w:val="20"/>
        </w:rPr>
        <w:t>20</w:t>
      </w:r>
      <w:r w:rsidRPr="007B6661">
        <w:rPr>
          <w:rFonts w:ascii="Garamond" w:hAnsi="Garamond"/>
          <w:sz w:val="20"/>
          <w:szCs w:val="20"/>
        </w:rPr>
        <w:t xml:space="preserve">(1), </w:t>
      </w:r>
    </w:p>
    <w:p w14:paraId="01B148A3" w14:textId="47D72F10" w:rsidR="007B6661" w:rsidRPr="007B6661" w:rsidRDefault="007B6661" w:rsidP="007B6661">
      <w:pPr>
        <w:rPr>
          <w:rFonts w:ascii="Garamond" w:hAnsi="Garamond"/>
          <w:sz w:val="20"/>
          <w:szCs w:val="20"/>
        </w:rPr>
      </w:pPr>
      <w:r>
        <w:rPr>
          <w:rFonts w:ascii="Garamond" w:hAnsi="Garamond"/>
          <w:sz w:val="20"/>
          <w:szCs w:val="20"/>
        </w:rPr>
        <w:tab/>
      </w:r>
      <w:r w:rsidRPr="007B6661">
        <w:rPr>
          <w:rFonts w:ascii="Garamond" w:hAnsi="Garamond"/>
          <w:sz w:val="20"/>
          <w:szCs w:val="20"/>
        </w:rPr>
        <w:t>94-104.</w:t>
      </w:r>
    </w:p>
    <w:p w14:paraId="634F2662" w14:textId="77777777" w:rsidR="00225495" w:rsidRP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lastRenderedPageBreak/>
        <w:t xml:space="preserve">Kumagai, A. K. (2008). A conceptual framework for the use of illness narratives in medical education. </w:t>
      </w:r>
      <w:r w:rsidRPr="00225495">
        <w:rPr>
          <w:rFonts w:ascii="Garamond" w:hAnsi="Garamond"/>
          <w:i/>
          <w:sz w:val="20"/>
          <w:szCs w:val="20"/>
        </w:rPr>
        <w:t xml:space="preserve">Academic Medicine, 83, </w:t>
      </w:r>
      <w:r w:rsidRPr="00225495">
        <w:rPr>
          <w:rFonts w:ascii="Garamond" w:hAnsi="Garamond"/>
          <w:sz w:val="20"/>
          <w:szCs w:val="20"/>
        </w:rPr>
        <w:t>653-658.</w:t>
      </w:r>
    </w:p>
    <w:p w14:paraId="2905B540" w14:textId="77777777" w:rsidR="003B3C14" w:rsidRDefault="00225495" w:rsidP="00225495">
      <w:pPr>
        <w:rPr>
          <w:rFonts w:ascii="Garamond" w:hAnsi="Garamond"/>
          <w:sz w:val="20"/>
          <w:szCs w:val="20"/>
        </w:rPr>
      </w:pPr>
      <w:r w:rsidRPr="00225495">
        <w:rPr>
          <w:rFonts w:ascii="Garamond" w:hAnsi="Garamond"/>
          <w:sz w:val="20"/>
          <w:szCs w:val="20"/>
        </w:rPr>
        <w:t>Wittenberg-Lyles, E.M., Goldsmith, J., Sanchez-Reilly, S., &amp; Ragan, S.L. (2008).</w:t>
      </w:r>
      <w:r w:rsidR="003B3C14">
        <w:rPr>
          <w:rFonts w:ascii="Garamond" w:hAnsi="Garamond"/>
          <w:sz w:val="20"/>
          <w:szCs w:val="20"/>
        </w:rPr>
        <w:t xml:space="preserve"> C</w:t>
      </w:r>
      <w:r w:rsidRPr="00225495">
        <w:rPr>
          <w:rFonts w:ascii="Garamond" w:hAnsi="Garamond"/>
          <w:sz w:val="20"/>
          <w:szCs w:val="20"/>
        </w:rPr>
        <w:t xml:space="preserve">ommunicating bad news in a </w:t>
      </w:r>
    </w:p>
    <w:p w14:paraId="38561CCD" w14:textId="77777777" w:rsidR="003B3C14" w:rsidRDefault="003B3C14" w:rsidP="00225495">
      <w:pPr>
        <w:rPr>
          <w:rFonts w:ascii="Garamond" w:hAnsi="Garamond"/>
          <w:i/>
          <w:sz w:val="20"/>
          <w:szCs w:val="20"/>
        </w:rPr>
      </w:pPr>
      <w:r>
        <w:rPr>
          <w:rFonts w:ascii="Garamond" w:hAnsi="Garamond"/>
          <w:sz w:val="20"/>
          <w:szCs w:val="20"/>
        </w:rPr>
        <w:tab/>
      </w:r>
      <w:r w:rsidR="00225495" w:rsidRPr="00225495">
        <w:rPr>
          <w:rFonts w:ascii="Garamond" w:hAnsi="Garamond"/>
          <w:sz w:val="20"/>
          <w:szCs w:val="20"/>
        </w:rPr>
        <w:t>palliative care setting:  Deficiencies in</w:t>
      </w:r>
      <w:r>
        <w:rPr>
          <w:rFonts w:ascii="Garamond" w:hAnsi="Garamond"/>
          <w:sz w:val="20"/>
          <w:szCs w:val="20"/>
        </w:rPr>
        <w:t xml:space="preserve"> </w:t>
      </w:r>
      <w:r w:rsidR="00225495" w:rsidRPr="00225495">
        <w:rPr>
          <w:rFonts w:ascii="Garamond" w:hAnsi="Garamond"/>
          <w:sz w:val="20"/>
          <w:szCs w:val="20"/>
        </w:rPr>
        <w:t xml:space="preserve">current communication training protocols. </w:t>
      </w:r>
      <w:r w:rsidR="00225495" w:rsidRPr="00225495">
        <w:rPr>
          <w:rFonts w:ascii="Garamond" w:hAnsi="Garamond"/>
          <w:i/>
          <w:sz w:val="20"/>
          <w:szCs w:val="20"/>
        </w:rPr>
        <w:t xml:space="preserve">Social Science and </w:t>
      </w:r>
    </w:p>
    <w:p w14:paraId="54755EB4" w14:textId="74D4784E" w:rsidR="00225495" w:rsidRPr="00225495" w:rsidRDefault="003B3C14" w:rsidP="00225495">
      <w:pPr>
        <w:rPr>
          <w:rFonts w:ascii="Garamond" w:hAnsi="Garamond"/>
          <w:sz w:val="20"/>
          <w:szCs w:val="20"/>
        </w:rPr>
      </w:pPr>
      <w:r>
        <w:rPr>
          <w:rFonts w:ascii="Garamond" w:hAnsi="Garamond"/>
          <w:i/>
          <w:sz w:val="20"/>
          <w:szCs w:val="20"/>
        </w:rPr>
        <w:tab/>
      </w:r>
      <w:r w:rsidR="00225495" w:rsidRPr="00225495">
        <w:rPr>
          <w:rFonts w:ascii="Garamond" w:hAnsi="Garamond"/>
          <w:i/>
          <w:sz w:val="20"/>
          <w:szCs w:val="20"/>
        </w:rPr>
        <w:t>Medicine</w:t>
      </w:r>
      <w:r w:rsidR="00225495" w:rsidRPr="00225495">
        <w:rPr>
          <w:rFonts w:ascii="Garamond" w:hAnsi="Garamond"/>
          <w:sz w:val="20"/>
          <w:szCs w:val="20"/>
        </w:rPr>
        <w:t>,</w:t>
      </w:r>
      <w:r>
        <w:rPr>
          <w:rFonts w:ascii="Garamond" w:hAnsi="Garamond"/>
          <w:sz w:val="20"/>
          <w:szCs w:val="20"/>
        </w:rPr>
        <w:t xml:space="preserve"> </w:t>
      </w:r>
      <w:r w:rsidR="00225495" w:rsidRPr="00225495">
        <w:rPr>
          <w:rFonts w:ascii="Garamond" w:hAnsi="Garamond"/>
          <w:i/>
          <w:sz w:val="20"/>
          <w:szCs w:val="20"/>
        </w:rPr>
        <w:t>66</w:t>
      </w:r>
      <w:r w:rsidR="00225495" w:rsidRPr="00225495">
        <w:rPr>
          <w:rFonts w:ascii="Garamond" w:hAnsi="Garamond"/>
          <w:sz w:val="20"/>
          <w:szCs w:val="20"/>
        </w:rPr>
        <w:t>, 2356-2365.</w:t>
      </w:r>
    </w:p>
    <w:p w14:paraId="7DC58484" w14:textId="77777777" w:rsidR="00225495" w:rsidRPr="00225495" w:rsidRDefault="00225495" w:rsidP="00225495">
      <w:pPr>
        <w:tabs>
          <w:tab w:val="left" w:pos="3300"/>
        </w:tabs>
        <w:rPr>
          <w:rFonts w:ascii="Garamond" w:hAnsi="Garamond"/>
          <w:sz w:val="20"/>
          <w:szCs w:val="20"/>
        </w:rPr>
      </w:pPr>
    </w:p>
    <w:p w14:paraId="1D79B6FD" w14:textId="77777777" w:rsidR="00225495" w:rsidRPr="00225495" w:rsidRDefault="00225495" w:rsidP="00225495">
      <w:pPr>
        <w:tabs>
          <w:tab w:val="left" w:pos="3300"/>
        </w:tabs>
        <w:ind w:left="720" w:hanging="720"/>
        <w:jc w:val="center"/>
        <w:rPr>
          <w:rFonts w:ascii="Garamond" w:hAnsi="Garamond"/>
          <w:b/>
          <w:sz w:val="20"/>
          <w:szCs w:val="20"/>
          <w:u w:val="single"/>
        </w:rPr>
      </w:pPr>
      <w:r w:rsidRPr="00225495">
        <w:rPr>
          <w:rFonts w:ascii="Garamond" w:hAnsi="Garamond"/>
          <w:b/>
          <w:sz w:val="20"/>
          <w:szCs w:val="20"/>
          <w:u w:val="single"/>
        </w:rPr>
        <w:t>Patient/Family Narrative</w:t>
      </w:r>
    </w:p>
    <w:p w14:paraId="616DC546" w14:textId="77777777" w:rsidR="00225495" w:rsidRP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Eggly, S. (2002). Physician-patient co-construction of illness narratives in the medical interview. </w:t>
      </w:r>
      <w:r w:rsidRPr="00225495">
        <w:rPr>
          <w:rFonts w:ascii="Garamond" w:hAnsi="Garamond"/>
          <w:i/>
          <w:sz w:val="20"/>
          <w:szCs w:val="20"/>
        </w:rPr>
        <w:t xml:space="preserve">Health Communication, 14, </w:t>
      </w:r>
      <w:r w:rsidRPr="00225495">
        <w:rPr>
          <w:rFonts w:ascii="Garamond" w:hAnsi="Garamond"/>
          <w:sz w:val="20"/>
          <w:szCs w:val="20"/>
        </w:rPr>
        <w:t>339-360.</w:t>
      </w:r>
    </w:p>
    <w:p w14:paraId="3390A7F5" w14:textId="77777777" w:rsidR="002A1F81" w:rsidRDefault="00225495" w:rsidP="00225495">
      <w:pPr>
        <w:rPr>
          <w:rFonts w:ascii="Garamond" w:hAnsi="Garamond"/>
          <w:sz w:val="20"/>
          <w:szCs w:val="20"/>
        </w:rPr>
      </w:pPr>
      <w:r w:rsidRPr="00225495">
        <w:rPr>
          <w:rFonts w:ascii="Garamond" w:hAnsi="Garamond"/>
          <w:sz w:val="20"/>
          <w:szCs w:val="20"/>
        </w:rPr>
        <w:t>Eggly, S., Penner, L., Greene, M., Harper, F., Ruckdeschel, J., &amp; Albrecht, T. (2006).</w:t>
      </w:r>
      <w:r w:rsidR="002A1F81">
        <w:rPr>
          <w:rFonts w:ascii="Garamond" w:hAnsi="Garamond"/>
          <w:sz w:val="20"/>
          <w:szCs w:val="20"/>
        </w:rPr>
        <w:t xml:space="preserve"> </w:t>
      </w:r>
      <w:r w:rsidR="002A1F81" w:rsidRPr="002A1F81">
        <w:rPr>
          <w:rFonts w:ascii="Garamond" w:hAnsi="Garamond"/>
          <w:sz w:val="20"/>
          <w:szCs w:val="20"/>
        </w:rPr>
        <w:t>I</w:t>
      </w:r>
      <w:r w:rsidRPr="00225495">
        <w:rPr>
          <w:rFonts w:ascii="Garamond" w:hAnsi="Garamond"/>
          <w:sz w:val="20"/>
          <w:szCs w:val="20"/>
        </w:rPr>
        <w:t>nformation seeking “bad</w:t>
      </w:r>
    </w:p>
    <w:p w14:paraId="75594373" w14:textId="5C89A39F" w:rsidR="00225495" w:rsidRPr="00225495" w:rsidRDefault="00225495" w:rsidP="002A1F81">
      <w:pPr>
        <w:ind w:left="720"/>
        <w:rPr>
          <w:rFonts w:ascii="Garamond" w:hAnsi="Garamond"/>
          <w:sz w:val="20"/>
          <w:szCs w:val="20"/>
        </w:rPr>
      </w:pPr>
      <w:r w:rsidRPr="00225495">
        <w:rPr>
          <w:rFonts w:ascii="Garamond" w:hAnsi="Garamond"/>
          <w:sz w:val="20"/>
          <w:szCs w:val="20"/>
        </w:rPr>
        <w:t>news” oncology interactions:  Question asking by</w:t>
      </w:r>
      <w:r w:rsidR="002A1F81">
        <w:rPr>
          <w:rFonts w:ascii="Garamond" w:hAnsi="Garamond"/>
          <w:sz w:val="20"/>
          <w:szCs w:val="20"/>
        </w:rPr>
        <w:t xml:space="preserve"> </w:t>
      </w:r>
      <w:r w:rsidRPr="00225495">
        <w:rPr>
          <w:rFonts w:ascii="Garamond" w:hAnsi="Garamond"/>
          <w:sz w:val="20"/>
          <w:szCs w:val="20"/>
        </w:rPr>
        <w:t xml:space="preserve">patients and their companions.  </w:t>
      </w:r>
      <w:r w:rsidRPr="00225495">
        <w:rPr>
          <w:rFonts w:ascii="Garamond" w:hAnsi="Garamond"/>
          <w:i/>
          <w:sz w:val="20"/>
          <w:szCs w:val="20"/>
        </w:rPr>
        <w:t>Social Science and Medicine, 61</w:t>
      </w:r>
      <w:r w:rsidRPr="00225495">
        <w:rPr>
          <w:rFonts w:ascii="Garamond" w:hAnsi="Garamond"/>
          <w:sz w:val="20"/>
          <w:szCs w:val="20"/>
        </w:rPr>
        <w:t>, 2974-2985.</w:t>
      </w:r>
    </w:p>
    <w:p w14:paraId="3D125488" w14:textId="77777777" w:rsidR="00225495" w:rsidRP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Young, A. J., &amp; Rodriguez, K. L. (2006). The role of narrative in discussing end-of-life care: Eliciting values and goals from texts, context, and subtext. </w:t>
      </w:r>
      <w:r w:rsidRPr="00225495">
        <w:rPr>
          <w:rFonts w:ascii="Garamond" w:hAnsi="Garamond"/>
          <w:i/>
          <w:sz w:val="20"/>
          <w:szCs w:val="20"/>
        </w:rPr>
        <w:t xml:space="preserve">Health Communication, 19, </w:t>
      </w:r>
      <w:r w:rsidRPr="00225495">
        <w:rPr>
          <w:rFonts w:ascii="Garamond" w:hAnsi="Garamond"/>
          <w:sz w:val="20"/>
          <w:szCs w:val="20"/>
        </w:rPr>
        <w:t>49-59.</w:t>
      </w:r>
    </w:p>
    <w:p w14:paraId="7D6431E9" w14:textId="4388DEF1" w:rsidR="001D76F6" w:rsidRDefault="00225495" w:rsidP="00225495">
      <w:pPr>
        <w:rPr>
          <w:rFonts w:ascii="Garamond" w:hAnsi="Garamond"/>
          <w:sz w:val="20"/>
          <w:szCs w:val="20"/>
        </w:rPr>
      </w:pPr>
      <w:r w:rsidRPr="00225495">
        <w:rPr>
          <w:rFonts w:ascii="Garamond" w:hAnsi="Garamond"/>
          <w:sz w:val="20"/>
          <w:szCs w:val="20"/>
        </w:rPr>
        <w:t>Sharf, B.F., Stelljes</w:t>
      </w:r>
      <w:r w:rsidR="002A1F81">
        <w:rPr>
          <w:rFonts w:ascii="Garamond" w:hAnsi="Garamond"/>
          <w:sz w:val="20"/>
          <w:szCs w:val="20"/>
        </w:rPr>
        <w:t xml:space="preserve">, L.A., &amp; Gordon, H.S. (2005). </w:t>
      </w:r>
      <w:r w:rsidRPr="00225495">
        <w:rPr>
          <w:rFonts w:ascii="Garamond" w:hAnsi="Garamond"/>
          <w:sz w:val="20"/>
          <w:szCs w:val="20"/>
        </w:rPr>
        <w:t>‘A little bitty spot and I’m a big</w:t>
      </w:r>
      <w:r w:rsidR="001D76F6">
        <w:rPr>
          <w:rFonts w:ascii="Garamond" w:hAnsi="Garamond"/>
          <w:sz w:val="20"/>
          <w:szCs w:val="20"/>
        </w:rPr>
        <w:t xml:space="preserve"> </w:t>
      </w:r>
      <w:r w:rsidR="002A1F81">
        <w:rPr>
          <w:rFonts w:ascii="Garamond" w:hAnsi="Garamond"/>
          <w:sz w:val="20"/>
          <w:szCs w:val="20"/>
        </w:rPr>
        <w:t xml:space="preserve">man’: </w:t>
      </w:r>
      <w:r w:rsidRPr="00225495">
        <w:rPr>
          <w:rFonts w:ascii="Garamond" w:hAnsi="Garamond"/>
          <w:sz w:val="20"/>
          <w:szCs w:val="20"/>
        </w:rPr>
        <w:t>Patients’ perspectives</w:t>
      </w:r>
    </w:p>
    <w:p w14:paraId="1AD7E497" w14:textId="15D591DC" w:rsidR="00225495" w:rsidRDefault="00225495" w:rsidP="001D76F6">
      <w:pPr>
        <w:ind w:firstLine="720"/>
        <w:rPr>
          <w:rFonts w:ascii="Garamond" w:hAnsi="Garamond"/>
          <w:sz w:val="20"/>
          <w:szCs w:val="20"/>
        </w:rPr>
      </w:pPr>
      <w:r w:rsidRPr="00225495">
        <w:rPr>
          <w:rFonts w:ascii="Garamond" w:hAnsi="Garamond"/>
          <w:sz w:val="20"/>
          <w:szCs w:val="20"/>
        </w:rPr>
        <w:t>on refusing</w:t>
      </w:r>
      <w:r w:rsidR="001D76F6">
        <w:rPr>
          <w:rFonts w:ascii="Garamond" w:hAnsi="Garamond"/>
          <w:sz w:val="20"/>
          <w:szCs w:val="20"/>
        </w:rPr>
        <w:t xml:space="preserve"> diagnosis or treatment for lun</w:t>
      </w:r>
      <w:r w:rsidRPr="00225495">
        <w:rPr>
          <w:rFonts w:ascii="Garamond" w:hAnsi="Garamond"/>
          <w:sz w:val="20"/>
          <w:szCs w:val="20"/>
        </w:rPr>
        <w:t xml:space="preserve">cancer. </w:t>
      </w:r>
      <w:r w:rsidRPr="00225495">
        <w:rPr>
          <w:rFonts w:ascii="Garamond" w:hAnsi="Garamond"/>
          <w:i/>
          <w:sz w:val="20"/>
          <w:szCs w:val="20"/>
        </w:rPr>
        <w:t>PsychoOncology, 14</w:t>
      </w:r>
      <w:r w:rsidRPr="00225495">
        <w:rPr>
          <w:rFonts w:ascii="Garamond" w:hAnsi="Garamond"/>
          <w:sz w:val="20"/>
          <w:szCs w:val="20"/>
        </w:rPr>
        <w:t>, 636-646.</w:t>
      </w:r>
    </w:p>
    <w:p w14:paraId="6769301D" w14:textId="77777777" w:rsidR="00225495" w:rsidRPr="00225495" w:rsidRDefault="00225495" w:rsidP="00C84F55">
      <w:pPr>
        <w:tabs>
          <w:tab w:val="left" w:pos="3300"/>
        </w:tabs>
        <w:rPr>
          <w:rFonts w:ascii="Garamond" w:hAnsi="Garamond"/>
          <w:sz w:val="20"/>
          <w:szCs w:val="20"/>
        </w:rPr>
      </w:pPr>
    </w:p>
    <w:p w14:paraId="4967AD20" w14:textId="77777777" w:rsidR="00225495" w:rsidRPr="00225495" w:rsidRDefault="00225495" w:rsidP="00225495">
      <w:pPr>
        <w:tabs>
          <w:tab w:val="left" w:pos="3300"/>
        </w:tabs>
        <w:jc w:val="center"/>
        <w:rPr>
          <w:rFonts w:ascii="Garamond" w:hAnsi="Garamond"/>
          <w:b/>
          <w:sz w:val="20"/>
          <w:szCs w:val="20"/>
          <w:u w:val="single"/>
        </w:rPr>
      </w:pPr>
      <w:r w:rsidRPr="00225495">
        <w:rPr>
          <w:rFonts w:ascii="Garamond" w:hAnsi="Garamond"/>
          <w:b/>
          <w:sz w:val="20"/>
          <w:szCs w:val="20"/>
          <w:u w:val="single"/>
        </w:rPr>
        <w:t>Systems Level Narrative Study</w:t>
      </w:r>
    </w:p>
    <w:p w14:paraId="1EE611F5" w14:textId="1F182B14" w:rsidR="005419E5" w:rsidRDefault="005419E5" w:rsidP="00225495">
      <w:pPr>
        <w:tabs>
          <w:tab w:val="left" w:pos="3300"/>
        </w:tabs>
        <w:ind w:left="720" w:hanging="720"/>
        <w:rPr>
          <w:rFonts w:ascii="Garamond" w:hAnsi="Garamond"/>
          <w:sz w:val="20"/>
          <w:szCs w:val="20"/>
        </w:rPr>
      </w:pPr>
      <w:r>
        <w:rPr>
          <w:rFonts w:ascii="Garamond" w:hAnsi="Garamond"/>
          <w:sz w:val="20"/>
          <w:szCs w:val="20"/>
        </w:rPr>
        <w:t xml:space="preserve">Back, A., Young, J. P., McCown, E., Reinke, L., Wenrich, M., et al. (2009). Abandonment at </w:t>
      </w:r>
      <w:r w:rsidR="00573CC0">
        <w:rPr>
          <w:rFonts w:ascii="Garamond" w:hAnsi="Garamond"/>
          <w:sz w:val="20"/>
          <w:szCs w:val="20"/>
        </w:rPr>
        <w:t xml:space="preserve">end of life from patient, caregiver, nurse and physician perspectives. </w:t>
      </w:r>
      <w:r w:rsidR="00573CC0" w:rsidRPr="00573CC0">
        <w:rPr>
          <w:rFonts w:ascii="Garamond" w:hAnsi="Garamond"/>
          <w:i/>
          <w:sz w:val="20"/>
          <w:szCs w:val="20"/>
        </w:rPr>
        <w:t>Archives of Internal Medicine</w:t>
      </w:r>
      <w:r w:rsidR="00573CC0">
        <w:rPr>
          <w:rFonts w:ascii="Garamond" w:hAnsi="Garamond"/>
          <w:sz w:val="20"/>
          <w:szCs w:val="20"/>
        </w:rPr>
        <w:t>, 169, 474-479.</w:t>
      </w:r>
    </w:p>
    <w:p w14:paraId="29698C07" w14:textId="77777777" w:rsidR="00225495" w:rsidRDefault="00225495" w:rsidP="00225495">
      <w:pPr>
        <w:tabs>
          <w:tab w:val="left" w:pos="3300"/>
        </w:tabs>
        <w:ind w:left="720" w:hanging="720"/>
        <w:rPr>
          <w:rFonts w:ascii="Garamond" w:hAnsi="Garamond"/>
          <w:sz w:val="20"/>
          <w:szCs w:val="20"/>
        </w:rPr>
      </w:pPr>
      <w:r w:rsidRPr="00225495">
        <w:rPr>
          <w:rFonts w:ascii="Garamond" w:hAnsi="Garamond"/>
          <w:sz w:val="20"/>
          <w:szCs w:val="20"/>
        </w:rPr>
        <w:t xml:space="preserve">Kreuter, M.W., Green, M.C., Cappella, J. N., Slater, M.D., Wise, M.E., Storey, D., et al. (2007). Narrative Communication in cancer prevention and control: A framework to guide research and application. </w:t>
      </w:r>
      <w:r w:rsidRPr="00225495">
        <w:rPr>
          <w:rFonts w:ascii="Garamond" w:hAnsi="Garamond"/>
          <w:i/>
          <w:sz w:val="20"/>
          <w:szCs w:val="20"/>
        </w:rPr>
        <w:t xml:space="preserve"> Annals of Behavioral Medicine, 33, </w:t>
      </w:r>
      <w:r w:rsidRPr="00225495">
        <w:rPr>
          <w:rFonts w:ascii="Garamond" w:hAnsi="Garamond"/>
          <w:sz w:val="20"/>
          <w:szCs w:val="20"/>
        </w:rPr>
        <w:t>221-235.</w:t>
      </w:r>
    </w:p>
    <w:p w14:paraId="7A73650F" w14:textId="3D1929F3" w:rsidR="00A23287" w:rsidRPr="00A23287" w:rsidRDefault="00A23287" w:rsidP="00225495">
      <w:pPr>
        <w:tabs>
          <w:tab w:val="left" w:pos="3300"/>
        </w:tabs>
        <w:ind w:left="720" w:hanging="720"/>
        <w:rPr>
          <w:rFonts w:ascii="Garamond" w:hAnsi="Garamond"/>
          <w:sz w:val="20"/>
          <w:szCs w:val="20"/>
        </w:rPr>
      </w:pPr>
      <w:r>
        <w:rPr>
          <w:rFonts w:ascii="Garamond" w:eastAsiaTheme="minorEastAsia" w:hAnsi="Garamond"/>
          <w:bCs/>
          <w:sz w:val="20"/>
          <w:szCs w:val="20"/>
        </w:rPr>
        <w:t xml:space="preserve">Smith, T., Temin, S., Alesi, E., Abernathy, A., Balboni, T., Besch, E., Ferrell, B, et al. (2012). </w:t>
      </w:r>
      <w:r w:rsidRPr="00A23287">
        <w:rPr>
          <w:rFonts w:ascii="Garamond" w:eastAsiaTheme="minorEastAsia" w:hAnsi="Garamond"/>
          <w:bCs/>
          <w:sz w:val="20"/>
          <w:szCs w:val="20"/>
        </w:rPr>
        <w:t>American Society of Clinical Oncology Pro</w:t>
      </w:r>
      <w:r>
        <w:rPr>
          <w:rFonts w:ascii="Garamond" w:eastAsiaTheme="minorEastAsia" w:hAnsi="Garamond"/>
          <w:bCs/>
          <w:sz w:val="20"/>
          <w:szCs w:val="20"/>
        </w:rPr>
        <w:t>visional Clinical Opinion: The i</w:t>
      </w:r>
      <w:r w:rsidRPr="00A23287">
        <w:rPr>
          <w:rFonts w:ascii="Garamond" w:eastAsiaTheme="minorEastAsia" w:hAnsi="Garamond"/>
          <w:bCs/>
          <w:sz w:val="20"/>
          <w:szCs w:val="20"/>
        </w:rPr>
        <w:t>ntegrat</w:t>
      </w:r>
      <w:r>
        <w:rPr>
          <w:rFonts w:ascii="Garamond" w:eastAsiaTheme="minorEastAsia" w:hAnsi="Garamond"/>
          <w:bCs/>
          <w:sz w:val="20"/>
          <w:szCs w:val="20"/>
        </w:rPr>
        <w:t>ion of palliative care into standard oncology c</w:t>
      </w:r>
      <w:r w:rsidRPr="00A23287">
        <w:rPr>
          <w:rFonts w:ascii="Garamond" w:eastAsiaTheme="minorEastAsia" w:hAnsi="Garamond"/>
          <w:bCs/>
          <w:sz w:val="20"/>
          <w:szCs w:val="20"/>
        </w:rPr>
        <w:t>are</w:t>
      </w:r>
      <w:r>
        <w:rPr>
          <w:rFonts w:ascii="Garamond" w:eastAsiaTheme="minorEastAsia" w:hAnsi="Garamond"/>
          <w:bCs/>
          <w:sz w:val="20"/>
          <w:szCs w:val="20"/>
        </w:rPr>
        <w:t xml:space="preserve">. </w:t>
      </w:r>
      <w:r w:rsidRPr="00A23287">
        <w:rPr>
          <w:rFonts w:ascii="Garamond" w:eastAsiaTheme="minorEastAsia" w:hAnsi="Garamond"/>
          <w:bCs/>
          <w:i/>
          <w:sz w:val="20"/>
          <w:szCs w:val="20"/>
        </w:rPr>
        <w:t>Journal of Clinical Oncology</w:t>
      </w:r>
      <w:r>
        <w:rPr>
          <w:rFonts w:ascii="Garamond" w:eastAsiaTheme="minorEastAsia" w:hAnsi="Garamond"/>
          <w:bCs/>
          <w:sz w:val="20"/>
          <w:szCs w:val="20"/>
        </w:rPr>
        <w:t xml:space="preserve">, 30, 880-887. </w:t>
      </w:r>
    </w:p>
    <w:p w14:paraId="2BEC267F" w14:textId="77777777" w:rsidR="00225495" w:rsidRPr="00225495" w:rsidRDefault="00225495" w:rsidP="003E7036">
      <w:pPr>
        <w:spacing w:line="480" w:lineRule="auto"/>
        <w:rPr>
          <w:rFonts w:ascii="Garamond" w:hAnsi="Garamond"/>
          <w:sz w:val="20"/>
          <w:szCs w:val="20"/>
        </w:rPr>
      </w:pPr>
    </w:p>
    <w:p w14:paraId="4A8701A9" w14:textId="77777777" w:rsidR="0054746F" w:rsidRPr="00234DB0" w:rsidRDefault="0054746F" w:rsidP="0054746F"/>
    <w:p w14:paraId="4E4BC493" w14:textId="51C83487" w:rsidR="0054746F" w:rsidRPr="003E7036" w:rsidRDefault="003E7036" w:rsidP="0054746F">
      <w:pPr>
        <w:rPr>
          <w:rFonts w:ascii="Garamond" w:hAnsi="Garamond"/>
          <w:b/>
        </w:rPr>
      </w:pPr>
      <w:r w:rsidRPr="00E32FF3">
        <w:rPr>
          <w:rFonts w:ascii="Garamond" w:hAnsi="Garamond"/>
          <w:b/>
          <w:highlight w:val="lightGray"/>
        </w:rPr>
        <w:t>Course Assignments</w:t>
      </w:r>
      <w:r w:rsidR="0054746F" w:rsidRPr="00E32FF3">
        <w:rPr>
          <w:rFonts w:ascii="Garamond" w:hAnsi="Garamond"/>
          <w:b/>
          <w:highlight w:val="lightGray"/>
        </w:rPr>
        <w:t xml:space="preserve"> (in brief)</w:t>
      </w:r>
      <w:r w:rsidR="00E32FF3">
        <w:rPr>
          <w:rFonts w:ascii="Garamond" w:hAnsi="Garamond"/>
          <w:b/>
          <w:highlight w:val="lightGray"/>
        </w:rPr>
        <w:t xml:space="preserve"> and Evaluation</w:t>
      </w:r>
      <w:r w:rsidRPr="00E32FF3">
        <w:rPr>
          <w:rFonts w:ascii="Garamond" w:hAnsi="Garamond"/>
          <w:b/>
          <w:highlight w:val="lightGray"/>
        </w:rPr>
        <w:t>:</w:t>
      </w:r>
    </w:p>
    <w:p w14:paraId="4BC1097A" w14:textId="77777777" w:rsidR="0054746F" w:rsidRPr="00C1158E" w:rsidRDefault="0054746F" w:rsidP="0054746F">
      <w:pPr>
        <w:rPr>
          <w:rFonts w:ascii="Garamond" w:hAnsi="Garamond"/>
        </w:rPr>
      </w:pPr>
    </w:p>
    <w:p w14:paraId="47957180" w14:textId="78F0551A" w:rsidR="0054746F" w:rsidRDefault="0054746F" w:rsidP="0054746F">
      <w:pPr>
        <w:numPr>
          <w:ilvl w:val="0"/>
          <w:numId w:val="1"/>
        </w:numPr>
        <w:rPr>
          <w:rFonts w:ascii="Garamond" w:hAnsi="Garamond"/>
        </w:rPr>
      </w:pPr>
      <w:r w:rsidRPr="00C1158E">
        <w:rPr>
          <w:rFonts w:ascii="Garamond" w:hAnsi="Garamond"/>
        </w:rPr>
        <w:t>Original research paper (</w:t>
      </w:r>
      <w:r w:rsidR="00B9744A">
        <w:rPr>
          <w:rFonts w:ascii="Garamond" w:hAnsi="Garamond"/>
        </w:rPr>
        <w:t>18-22</w:t>
      </w:r>
      <w:r w:rsidRPr="00C1158E">
        <w:rPr>
          <w:rFonts w:ascii="Garamond" w:hAnsi="Garamond"/>
        </w:rPr>
        <w:t xml:space="preserve"> pages) </w:t>
      </w:r>
      <w:r w:rsidRPr="00E32FF3">
        <w:rPr>
          <w:rFonts w:ascii="Garamond" w:hAnsi="Garamond"/>
          <w:b/>
        </w:rPr>
        <w:t>and</w:t>
      </w:r>
      <w:r w:rsidRPr="00C1158E">
        <w:rPr>
          <w:rFonts w:ascii="Garamond" w:hAnsi="Garamond"/>
        </w:rPr>
        <w:t xml:space="preserve"> oral </w:t>
      </w:r>
      <w:proofErr w:type="gramStart"/>
      <w:r w:rsidRPr="00C1158E">
        <w:rPr>
          <w:rFonts w:ascii="Garamond" w:hAnsi="Garamond"/>
        </w:rPr>
        <w:t xml:space="preserve">presentation  </w:t>
      </w:r>
      <w:r w:rsidR="00C61006">
        <w:rPr>
          <w:rFonts w:ascii="Garamond" w:hAnsi="Garamond"/>
        </w:rPr>
        <w:t>-</w:t>
      </w:r>
      <w:proofErr w:type="gramEnd"/>
      <w:r w:rsidR="00A637A2">
        <w:rPr>
          <w:rFonts w:ascii="Garamond" w:hAnsi="Garamond"/>
        </w:rPr>
        <w:t>4</w:t>
      </w:r>
      <w:r w:rsidR="00E32FF3">
        <w:rPr>
          <w:rFonts w:ascii="Garamond" w:hAnsi="Garamond"/>
        </w:rPr>
        <w:t>0%</w:t>
      </w:r>
      <w:r w:rsidR="00A637A2">
        <w:rPr>
          <w:rFonts w:ascii="Garamond" w:hAnsi="Garamond"/>
        </w:rPr>
        <w:t>/10%</w:t>
      </w:r>
    </w:p>
    <w:p w14:paraId="383CC196" w14:textId="0841D678" w:rsidR="00C61006" w:rsidRPr="00C1158E" w:rsidRDefault="00C61006" w:rsidP="0054746F">
      <w:pPr>
        <w:numPr>
          <w:ilvl w:val="0"/>
          <w:numId w:val="1"/>
        </w:numPr>
        <w:rPr>
          <w:rFonts w:ascii="Garamond" w:hAnsi="Garamond"/>
        </w:rPr>
      </w:pPr>
      <w:r>
        <w:rPr>
          <w:rFonts w:ascii="Garamond" w:hAnsi="Garamond"/>
        </w:rPr>
        <w:t>Transc</w:t>
      </w:r>
      <w:r w:rsidR="00FF06E8">
        <w:rPr>
          <w:rFonts w:ascii="Garamond" w:hAnsi="Garamond"/>
        </w:rPr>
        <w:t>r</w:t>
      </w:r>
      <w:r>
        <w:rPr>
          <w:rFonts w:ascii="Garamond" w:hAnsi="Garamond"/>
        </w:rPr>
        <w:t>iption and analysis of narrative d</w:t>
      </w:r>
      <w:r w:rsidR="00534D53">
        <w:rPr>
          <w:rFonts w:ascii="Garamond" w:hAnsi="Garamond"/>
        </w:rPr>
        <w:t xml:space="preserve">ata                            </w:t>
      </w:r>
      <w:r>
        <w:rPr>
          <w:rFonts w:ascii="Garamond" w:hAnsi="Garamond"/>
        </w:rPr>
        <w:t>-10%</w:t>
      </w:r>
    </w:p>
    <w:p w14:paraId="0DD7E5FB" w14:textId="4FC689DC" w:rsidR="0054746F" w:rsidRPr="00C1158E" w:rsidRDefault="0054746F" w:rsidP="0054746F">
      <w:pPr>
        <w:numPr>
          <w:ilvl w:val="0"/>
          <w:numId w:val="1"/>
        </w:numPr>
        <w:rPr>
          <w:rFonts w:ascii="Garamond" w:hAnsi="Garamond"/>
        </w:rPr>
      </w:pPr>
      <w:r w:rsidRPr="00C1158E">
        <w:rPr>
          <w:rFonts w:ascii="Garamond" w:hAnsi="Garamond"/>
        </w:rPr>
        <w:t>Reviewer/discussion leader for assigned journal articles</w:t>
      </w:r>
      <w:r w:rsidR="00E32FF3">
        <w:rPr>
          <w:rFonts w:ascii="Garamond" w:hAnsi="Garamond"/>
        </w:rPr>
        <w:t xml:space="preserve">        </w:t>
      </w:r>
      <w:r w:rsidR="00C61006">
        <w:rPr>
          <w:rFonts w:ascii="Garamond" w:hAnsi="Garamond"/>
        </w:rPr>
        <w:t xml:space="preserve"> </w:t>
      </w:r>
      <w:r w:rsidR="00E32FF3">
        <w:rPr>
          <w:rFonts w:ascii="Garamond" w:hAnsi="Garamond"/>
        </w:rPr>
        <w:t>-20%</w:t>
      </w:r>
    </w:p>
    <w:p w14:paraId="2E9E8362" w14:textId="0EA3AD51" w:rsidR="0054746F" w:rsidRPr="00C1158E" w:rsidRDefault="0054746F" w:rsidP="0054746F">
      <w:pPr>
        <w:numPr>
          <w:ilvl w:val="0"/>
          <w:numId w:val="1"/>
        </w:numPr>
        <w:rPr>
          <w:rFonts w:ascii="Garamond" w:hAnsi="Garamond"/>
        </w:rPr>
      </w:pPr>
      <w:r w:rsidRPr="00C1158E">
        <w:rPr>
          <w:rFonts w:ascii="Garamond" w:hAnsi="Garamond"/>
        </w:rPr>
        <w:t>Seminar participation</w:t>
      </w:r>
      <w:r w:rsidR="00E32FF3">
        <w:rPr>
          <w:rFonts w:ascii="Garamond" w:hAnsi="Garamond"/>
        </w:rPr>
        <w:tab/>
      </w:r>
      <w:r w:rsidR="00E32FF3">
        <w:rPr>
          <w:rFonts w:ascii="Garamond" w:hAnsi="Garamond"/>
        </w:rPr>
        <w:tab/>
      </w:r>
      <w:r w:rsidR="00E32FF3">
        <w:rPr>
          <w:rFonts w:ascii="Garamond" w:hAnsi="Garamond"/>
        </w:rPr>
        <w:tab/>
      </w:r>
      <w:r w:rsidR="00E32FF3">
        <w:rPr>
          <w:rFonts w:ascii="Garamond" w:hAnsi="Garamond"/>
        </w:rPr>
        <w:tab/>
      </w:r>
      <w:r w:rsidR="00E32FF3">
        <w:rPr>
          <w:rFonts w:ascii="Garamond" w:hAnsi="Garamond"/>
        </w:rPr>
        <w:tab/>
        <w:t xml:space="preserve">          </w:t>
      </w:r>
      <w:r w:rsidR="00C61006">
        <w:rPr>
          <w:rFonts w:ascii="Garamond" w:hAnsi="Garamond"/>
        </w:rPr>
        <w:t xml:space="preserve"> </w:t>
      </w:r>
      <w:r w:rsidR="00E32FF3">
        <w:rPr>
          <w:rFonts w:ascii="Garamond" w:hAnsi="Garamond"/>
        </w:rPr>
        <w:t>-20%</w:t>
      </w:r>
    </w:p>
    <w:p w14:paraId="12231F18" w14:textId="77777777" w:rsidR="0054746F" w:rsidRPr="00234DB0" w:rsidRDefault="0054746F" w:rsidP="0054746F"/>
    <w:p w14:paraId="2AB80091" w14:textId="77777777" w:rsidR="0054746F" w:rsidRPr="00E32FF3" w:rsidRDefault="0054746F" w:rsidP="0054746F">
      <w:pPr>
        <w:rPr>
          <w:rFonts w:ascii="Garamond" w:hAnsi="Garamond"/>
        </w:rPr>
      </w:pPr>
    </w:p>
    <w:p w14:paraId="2AD5153A" w14:textId="386516EC" w:rsidR="0054746F" w:rsidRPr="00E32FF3" w:rsidRDefault="0054746F" w:rsidP="00E32FF3">
      <w:pPr>
        <w:ind w:left="720"/>
        <w:rPr>
          <w:rFonts w:ascii="Garamond" w:hAnsi="Garamond"/>
          <w:b/>
        </w:rPr>
      </w:pPr>
      <w:r w:rsidRPr="00E32FF3">
        <w:rPr>
          <w:rFonts w:ascii="Garamond" w:hAnsi="Garamond"/>
          <w:b/>
        </w:rPr>
        <w:t>Considerations of evaluation:</w:t>
      </w:r>
    </w:p>
    <w:p w14:paraId="3C59B45A" w14:textId="3ACB2E05" w:rsidR="0054746F" w:rsidRPr="002C7361" w:rsidRDefault="0054746F" w:rsidP="00E32FF3">
      <w:pPr>
        <w:ind w:left="720"/>
        <w:rPr>
          <w:rFonts w:ascii="Garamond" w:hAnsi="Garamond"/>
        </w:rPr>
      </w:pPr>
      <w:r w:rsidRPr="002C7361">
        <w:rPr>
          <w:rFonts w:ascii="Garamond" w:hAnsi="Garamond"/>
          <w:b/>
        </w:rPr>
        <w:t>Absences</w:t>
      </w:r>
      <w:r w:rsidRPr="002C7361">
        <w:rPr>
          <w:rFonts w:ascii="Garamond" w:hAnsi="Garamond"/>
        </w:rPr>
        <w:t xml:space="preserve"> </w:t>
      </w:r>
      <w:r w:rsidR="00E32FF3">
        <w:rPr>
          <w:rFonts w:ascii="Garamond" w:hAnsi="Garamond"/>
        </w:rPr>
        <w:t xml:space="preserve">and </w:t>
      </w:r>
      <w:r w:rsidR="00E32FF3" w:rsidRPr="00E32FF3">
        <w:rPr>
          <w:rFonts w:ascii="Garamond" w:hAnsi="Garamond"/>
          <w:b/>
        </w:rPr>
        <w:t>Lateness</w:t>
      </w:r>
      <w:r w:rsidR="00E32FF3">
        <w:rPr>
          <w:rFonts w:ascii="Garamond" w:hAnsi="Garamond"/>
        </w:rPr>
        <w:t xml:space="preserve"> </w:t>
      </w:r>
      <w:r w:rsidRPr="002C7361">
        <w:rPr>
          <w:rFonts w:ascii="Garamond" w:hAnsi="Garamond"/>
        </w:rPr>
        <w:t xml:space="preserve">are taboo in graduate courses.  Because we are meeting </w:t>
      </w:r>
      <w:r w:rsidR="00E32FF3">
        <w:rPr>
          <w:rFonts w:ascii="Garamond" w:hAnsi="Garamond"/>
        </w:rPr>
        <w:t>weekly</w:t>
      </w:r>
      <w:r w:rsidRPr="002C7361">
        <w:rPr>
          <w:rFonts w:ascii="Garamond" w:hAnsi="Garamond"/>
        </w:rPr>
        <w:t xml:space="preserve"> during the semester, i</w:t>
      </w:r>
      <w:r w:rsidR="00E32FF3">
        <w:rPr>
          <w:rFonts w:ascii="Garamond" w:hAnsi="Garamond"/>
        </w:rPr>
        <w:t>t is imperative that you attend consistently</w:t>
      </w:r>
      <w:r w:rsidR="00C55CC2">
        <w:rPr>
          <w:rFonts w:ascii="Garamond" w:hAnsi="Garamond"/>
        </w:rPr>
        <w:t xml:space="preserve"> for the entire class</w:t>
      </w:r>
      <w:r w:rsidR="00E32FF3">
        <w:rPr>
          <w:rFonts w:ascii="Garamond" w:hAnsi="Garamond"/>
        </w:rPr>
        <w:t xml:space="preserve">. </w:t>
      </w:r>
    </w:p>
    <w:p w14:paraId="5868A208" w14:textId="77777777" w:rsidR="0054746F" w:rsidRPr="002C7361" w:rsidRDefault="0054746F" w:rsidP="00E32FF3">
      <w:pPr>
        <w:ind w:left="720"/>
        <w:rPr>
          <w:rFonts w:ascii="Garamond" w:hAnsi="Garamond"/>
        </w:rPr>
      </w:pPr>
    </w:p>
    <w:p w14:paraId="411CF5BB" w14:textId="4BA425FE" w:rsidR="0054746F" w:rsidRPr="002C7361" w:rsidRDefault="0054746F" w:rsidP="00E32FF3">
      <w:pPr>
        <w:ind w:left="720"/>
        <w:rPr>
          <w:rFonts w:ascii="Garamond" w:hAnsi="Garamond"/>
        </w:rPr>
      </w:pPr>
      <w:r w:rsidRPr="002C7361">
        <w:rPr>
          <w:rFonts w:ascii="Garamond" w:hAnsi="Garamond"/>
          <w:b/>
        </w:rPr>
        <w:t>Late assignments and/or Incompletes</w:t>
      </w:r>
      <w:r w:rsidRPr="002C7361">
        <w:rPr>
          <w:rFonts w:ascii="Garamond" w:hAnsi="Garamond"/>
        </w:rPr>
        <w:t xml:space="preserve"> are </w:t>
      </w:r>
      <w:r w:rsidR="00E32FF3">
        <w:rPr>
          <w:rFonts w:ascii="Garamond" w:hAnsi="Garamond"/>
        </w:rPr>
        <w:t>considered</w:t>
      </w:r>
      <w:r w:rsidRPr="002C7361">
        <w:rPr>
          <w:rFonts w:ascii="Garamond" w:hAnsi="Garamond"/>
        </w:rPr>
        <w:t xml:space="preserve"> only in the rare case of personal emergency.  Please talk with me in such a case.</w:t>
      </w:r>
    </w:p>
    <w:p w14:paraId="0F0BE532" w14:textId="77777777" w:rsidR="0054746F" w:rsidRPr="002C7361" w:rsidRDefault="0054746F" w:rsidP="00E32FF3">
      <w:pPr>
        <w:ind w:left="720"/>
        <w:rPr>
          <w:rFonts w:ascii="Garamond" w:hAnsi="Garamond"/>
        </w:rPr>
      </w:pPr>
    </w:p>
    <w:p w14:paraId="566475F8" w14:textId="7106BA57" w:rsidR="0054746F" w:rsidRPr="002C7361" w:rsidRDefault="0054746F" w:rsidP="00E32FF3">
      <w:pPr>
        <w:ind w:left="720"/>
        <w:rPr>
          <w:rFonts w:ascii="Garamond" w:hAnsi="Garamond"/>
        </w:rPr>
      </w:pPr>
      <w:r w:rsidRPr="002C7361">
        <w:rPr>
          <w:rFonts w:ascii="Garamond" w:hAnsi="Garamond"/>
          <w:b/>
        </w:rPr>
        <w:t>Academic dishonesty (plagiarism</w:t>
      </w:r>
      <w:r w:rsidRPr="002C7361">
        <w:rPr>
          <w:rFonts w:ascii="Garamond" w:hAnsi="Garamond"/>
        </w:rPr>
        <w:t xml:space="preserve">) is always unacceptable and will result in harsh sanctions by </w:t>
      </w:r>
      <w:r w:rsidR="00E32FF3">
        <w:rPr>
          <w:rFonts w:ascii="Garamond" w:hAnsi="Garamond"/>
        </w:rPr>
        <w:t>the University of Memphis</w:t>
      </w:r>
      <w:r w:rsidRPr="002C7361">
        <w:rPr>
          <w:rFonts w:ascii="Garamond" w:hAnsi="Garamond"/>
        </w:rPr>
        <w:t xml:space="preserve">.  Be familiar with these.  If you are concerned about inadvertent plagiarism, </w:t>
      </w:r>
      <w:r w:rsidR="00E32FF3">
        <w:rPr>
          <w:rFonts w:ascii="Garamond" w:hAnsi="Garamond"/>
        </w:rPr>
        <w:t>f</w:t>
      </w:r>
      <w:r w:rsidRPr="002C7361">
        <w:rPr>
          <w:rFonts w:ascii="Garamond" w:hAnsi="Garamond"/>
        </w:rPr>
        <w:t>eel free to consult me if you have questions about what counts as academic dishonesty.</w:t>
      </w:r>
      <w:r w:rsidR="00E32FF3">
        <w:rPr>
          <w:rFonts w:ascii="Garamond" w:hAnsi="Garamond"/>
        </w:rPr>
        <w:t xml:space="preserve"> I also recommend OWL at Purdue.</w:t>
      </w:r>
    </w:p>
    <w:p w14:paraId="670E9DE2" w14:textId="77777777" w:rsidR="0054746F" w:rsidRPr="002C7361" w:rsidRDefault="0054746F" w:rsidP="00E32FF3">
      <w:pPr>
        <w:ind w:left="720"/>
        <w:rPr>
          <w:rFonts w:ascii="Garamond" w:hAnsi="Garamond"/>
        </w:rPr>
      </w:pPr>
    </w:p>
    <w:p w14:paraId="36CBCB6E" w14:textId="77777777" w:rsidR="0054746F" w:rsidRDefault="0054746F" w:rsidP="00E32FF3">
      <w:pPr>
        <w:ind w:left="720"/>
        <w:rPr>
          <w:rFonts w:ascii="Garamond" w:hAnsi="Garamond"/>
        </w:rPr>
      </w:pPr>
      <w:r w:rsidRPr="002C7361">
        <w:rPr>
          <w:rFonts w:ascii="Garamond" w:hAnsi="Garamond"/>
        </w:rPr>
        <w:lastRenderedPageBreak/>
        <w:t>I attempt to be fair, objective, and constructive in my evaluation of your work.  I welcome your feedback and will be glad to discuss any comments, questions, or concerns you have regarding evaluation or any other aspects of the course.</w:t>
      </w:r>
    </w:p>
    <w:p w14:paraId="29B4BF64" w14:textId="77777777" w:rsidR="001C53EE" w:rsidRDefault="001C53EE" w:rsidP="00E32FF3">
      <w:pPr>
        <w:ind w:left="720"/>
        <w:rPr>
          <w:rFonts w:ascii="Garamond" w:hAnsi="Garamond"/>
        </w:rPr>
      </w:pPr>
    </w:p>
    <w:p w14:paraId="421C7C08" w14:textId="726EE5D1" w:rsidR="001C53EE" w:rsidRPr="008D6972" w:rsidRDefault="001C53EE" w:rsidP="008D6972">
      <w:pPr>
        <w:ind w:left="720"/>
        <w:rPr>
          <w:rFonts w:ascii="Garamond" w:eastAsiaTheme="minorEastAsia" w:hAnsi="Garamond" w:cs="Calibri"/>
        </w:rPr>
      </w:pPr>
      <w:r>
        <w:rPr>
          <w:rFonts w:ascii="Garamond" w:eastAsiaTheme="minorEastAsia" w:hAnsi="Garamond" w:cs="Calibri"/>
        </w:rPr>
        <w:t>R</w:t>
      </w:r>
      <w:r w:rsidRPr="001C53EE">
        <w:rPr>
          <w:rFonts w:ascii="Garamond" w:eastAsiaTheme="minorEastAsia" w:hAnsi="Garamond" w:cs="Calibri"/>
        </w:rPr>
        <w:t xml:space="preserve">easonable and appropriate accommodations will be provided to students with disabilities who present a memo from Disability Resources for Students (DRS). Students who request disability accommodations </w:t>
      </w:r>
      <w:r>
        <w:rPr>
          <w:rFonts w:ascii="Garamond" w:eastAsiaTheme="minorEastAsia" w:hAnsi="Garamond" w:cs="Calibri"/>
        </w:rPr>
        <w:t>will</w:t>
      </w:r>
      <w:r w:rsidRPr="001C53EE">
        <w:rPr>
          <w:rFonts w:ascii="Garamond" w:eastAsiaTheme="minorEastAsia" w:hAnsi="Garamond" w:cs="Calibri"/>
        </w:rPr>
        <w:t xml:space="preserve"> be referred to DRS</w:t>
      </w:r>
      <w:r>
        <w:rPr>
          <w:rFonts w:ascii="Garamond" w:eastAsiaTheme="minorEastAsia" w:hAnsi="Garamond" w:cs="Calibri"/>
        </w:rPr>
        <w:t xml:space="preserve"> in Wilder Tower, 110</w:t>
      </w:r>
      <w:r w:rsidRPr="001C53EE">
        <w:rPr>
          <w:rFonts w:ascii="Garamond" w:eastAsiaTheme="minorEastAsia" w:hAnsi="Garamond" w:cs="Calibri"/>
        </w:rPr>
        <w:t>.</w:t>
      </w:r>
    </w:p>
    <w:p w14:paraId="185D1E3D" w14:textId="53190B8C" w:rsidR="008D6972" w:rsidRPr="008D6972" w:rsidRDefault="008D6972" w:rsidP="008D6972">
      <w:pPr>
        <w:pStyle w:val="Heading1"/>
        <w:ind w:firstLine="720"/>
        <w:rPr>
          <w:rFonts w:ascii="Garamond" w:hAnsi="Garamond"/>
          <w:color w:val="auto"/>
          <w:sz w:val="24"/>
          <w:szCs w:val="24"/>
        </w:rPr>
      </w:pPr>
      <w:r>
        <w:rPr>
          <w:rFonts w:ascii="Garamond" w:hAnsi="Garamond"/>
          <w:color w:val="auto"/>
          <w:sz w:val="24"/>
          <w:szCs w:val="24"/>
        </w:rPr>
        <w:t>My Responsibilities</w:t>
      </w:r>
    </w:p>
    <w:p w14:paraId="475DBED6" w14:textId="6106155C" w:rsidR="008D6972" w:rsidRPr="008D6972" w:rsidRDefault="008D6972" w:rsidP="008D6972">
      <w:pPr>
        <w:pStyle w:val="BodyText"/>
        <w:ind w:left="720"/>
        <w:rPr>
          <w:rFonts w:ascii="Garamond" w:hAnsi="Garamond"/>
          <w:sz w:val="24"/>
          <w:szCs w:val="24"/>
          <w:u w:val="single"/>
        </w:rPr>
      </w:pPr>
      <w:r w:rsidRPr="008D6972">
        <w:rPr>
          <w:rFonts w:ascii="Garamond" w:hAnsi="Garamond"/>
          <w:sz w:val="24"/>
          <w:szCs w:val="24"/>
        </w:rPr>
        <w:t xml:space="preserve">I've done my best to put together an interesting, informative list of readings and class topics.  While I may lecture </w:t>
      </w:r>
      <w:r w:rsidR="00A637A2">
        <w:rPr>
          <w:rFonts w:ascii="Garamond" w:hAnsi="Garamond"/>
          <w:sz w:val="24"/>
          <w:szCs w:val="24"/>
        </w:rPr>
        <w:t>rarely</w:t>
      </w:r>
      <w:r w:rsidRPr="008D6972">
        <w:rPr>
          <w:rFonts w:ascii="Garamond" w:hAnsi="Garamond"/>
          <w:sz w:val="24"/>
          <w:szCs w:val="24"/>
        </w:rPr>
        <w:t xml:space="preserve">, I see my primary job as facilitating discussion among us, as well as providing guidance and feedback to each of you as you proceed with your projects.  I encourage each of you to make </w:t>
      </w:r>
      <w:r w:rsidRPr="008D6972">
        <w:rPr>
          <w:rFonts w:ascii="Garamond" w:hAnsi="Garamond"/>
          <w:i/>
          <w:sz w:val="24"/>
          <w:szCs w:val="24"/>
        </w:rPr>
        <w:t>at least</w:t>
      </w:r>
      <w:r w:rsidRPr="008D6972">
        <w:rPr>
          <w:rFonts w:ascii="Garamond" w:hAnsi="Garamond"/>
          <w:sz w:val="24"/>
          <w:szCs w:val="24"/>
        </w:rPr>
        <w:t xml:space="preserve"> one </w:t>
      </w:r>
      <w:proofErr w:type="gramStart"/>
      <w:r w:rsidRPr="008D6972">
        <w:rPr>
          <w:rFonts w:ascii="Garamond" w:hAnsi="Garamond"/>
          <w:sz w:val="24"/>
          <w:szCs w:val="24"/>
        </w:rPr>
        <w:t>30 minute</w:t>
      </w:r>
      <w:proofErr w:type="gramEnd"/>
      <w:r w:rsidRPr="008D6972">
        <w:rPr>
          <w:rFonts w:ascii="Garamond" w:hAnsi="Garamond"/>
          <w:sz w:val="24"/>
          <w:szCs w:val="24"/>
        </w:rPr>
        <w:t xml:space="preserve"> appointment with me to talk in-depth about your final paper.  During these meetings, I am willing to provide comments on outlines, excerpts from rough drafts, </w:t>
      </w:r>
      <w:r w:rsidRPr="008D6972">
        <w:rPr>
          <w:rFonts w:ascii="Garamond" w:hAnsi="Garamond"/>
          <w:i/>
          <w:sz w:val="24"/>
          <w:szCs w:val="24"/>
        </w:rPr>
        <w:t>provided</w:t>
      </w:r>
      <w:r w:rsidRPr="008D6972">
        <w:rPr>
          <w:rFonts w:ascii="Garamond" w:hAnsi="Garamond"/>
          <w:sz w:val="24"/>
          <w:szCs w:val="24"/>
        </w:rPr>
        <w:t xml:space="preserve"> I am given reasonable lead time. </w:t>
      </w:r>
      <w:r w:rsidR="0006625B">
        <w:rPr>
          <w:rFonts w:ascii="Garamond" w:hAnsi="Garamond"/>
          <w:sz w:val="24"/>
          <w:szCs w:val="24"/>
        </w:rPr>
        <w:t>A portion of our class each week will be dedicated to updates about your/your team’s work, and challenges or questions you might have about any step in the writing process along the way.</w:t>
      </w:r>
      <w:r w:rsidRPr="008D6972">
        <w:rPr>
          <w:rFonts w:ascii="Garamond" w:hAnsi="Garamond"/>
          <w:sz w:val="24"/>
          <w:szCs w:val="24"/>
        </w:rPr>
        <w:t xml:space="preserve"> I do not have time to read through entire preliminary drafts in order to provide you feedback. It is my hope that I have provided a course structure that will allow us to learn from one another the exhilarations, challenges, difficulties, and enjoyments of doing this kind of research.  </w:t>
      </w:r>
    </w:p>
    <w:p w14:paraId="399DE78A" w14:textId="77777777" w:rsidR="008D6972" w:rsidRPr="001C53EE" w:rsidRDefault="008D6972" w:rsidP="001C53EE">
      <w:pPr>
        <w:ind w:left="720"/>
        <w:rPr>
          <w:rFonts w:ascii="Garamond" w:hAnsi="Garamond"/>
        </w:rPr>
      </w:pPr>
    </w:p>
    <w:p w14:paraId="4091DFCA" w14:textId="7A15ABBD" w:rsidR="0054746F" w:rsidRPr="004500F8" w:rsidRDefault="004500F8" w:rsidP="0054746F">
      <w:pPr>
        <w:rPr>
          <w:rFonts w:ascii="Garamond" w:hAnsi="Garamond"/>
          <w:b/>
        </w:rPr>
      </w:pPr>
      <w:r w:rsidRPr="004500F8">
        <w:rPr>
          <w:rFonts w:ascii="Garamond" w:hAnsi="Garamond"/>
          <w:b/>
          <w:highlight w:val="lightGray"/>
        </w:rPr>
        <w:t>Course Assignments: Detailed Descriptions</w:t>
      </w:r>
      <w:r w:rsidR="00B06D0A">
        <w:rPr>
          <w:rFonts w:ascii="Garamond" w:hAnsi="Garamond"/>
          <w:b/>
        </w:rPr>
        <w:t xml:space="preserve"> Further Support for Projects/Assignments in this Course Will Be Provided </w:t>
      </w:r>
      <w:r w:rsidR="00B9744A">
        <w:rPr>
          <w:rFonts w:ascii="Garamond" w:hAnsi="Garamond"/>
          <w:b/>
        </w:rPr>
        <w:t>in Class</w:t>
      </w:r>
    </w:p>
    <w:p w14:paraId="374324B2" w14:textId="77777777" w:rsidR="0054746F" w:rsidRPr="00234DB0" w:rsidRDefault="0054746F" w:rsidP="0054746F"/>
    <w:p w14:paraId="2B0AC568" w14:textId="6B457E34" w:rsidR="0054746F" w:rsidRPr="00E32500" w:rsidRDefault="0054746F" w:rsidP="00E32500">
      <w:pPr>
        <w:pStyle w:val="ListParagraph"/>
        <w:numPr>
          <w:ilvl w:val="0"/>
          <w:numId w:val="12"/>
        </w:numPr>
        <w:rPr>
          <w:rFonts w:ascii="Garamond" w:hAnsi="Garamond"/>
          <w:b/>
        </w:rPr>
      </w:pPr>
      <w:r w:rsidRPr="00E32500">
        <w:rPr>
          <w:rFonts w:ascii="Garamond" w:hAnsi="Garamond"/>
          <w:b/>
        </w:rPr>
        <w:t>Original research paper (</w:t>
      </w:r>
      <w:r w:rsidR="00D74B2F" w:rsidRPr="00E32500">
        <w:rPr>
          <w:rFonts w:ascii="Garamond" w:hAnsi="Garamond"/>
          <w:b/>
        </w:rPr>
        <w:t>18-22</w:t>
      </w:r>
      <w:r w:rsidRPr="00E32500">
        <w:rPr>
          <w:rFonts w:ascii="Garamond" w:hAnsi="Garamond"/>
          <w:b/>
        </w:rPr>
        <w:t xml:space="preserve"> pages)</w:t>
      </w:r>
    </w:p>
    <w:p w14:paraId="60D04AC6" w14:textId="2F0EE0D6" w:rsidR="004160DF" w:rsidRDefault="004160DF" w:rsidP="00CB799F">
      <w:pPr>
        <w:ind w:left="720"/>
        <w:rPr>
          <w:rFonts w:ascii="Garamond" w:hAnsi="Garamond"/>
        </w:rPr>
      </w:pPr>
      <w:r>
        <w:rPr>
          <w:rFonts w:ascii="Garamond" w:hAnsi="Garamond"/>
        </w:rPr>
        <w:t xml:space="preserve">All of you will be embarking on an original piece of writing </w:t>
      </w:r>
      <w:r w:rsidR="00A637A2">
        <w:rPr>
          <w:rFonts w:ascii="Garamond" w:hAnsi="Garamond"/>
        </w:rPr>
        <w:t>in this course</w:t>
      </w:r>
      <w:r>
        <w:rPr>
          <w:rFonts w:ascii="Garamond" w:hAnsi="Garamond"/>
        </w:rPr>
        <w:t xml:space="preserve">. You are welcome to work as individuals, or in teams. </w:t>
      </w:r>
      <w:r w:rsidR="0054746F" w:rsidRPr="00CC6C36">
        <w:rPr>
          <w:rFonts w:ascii="Garamond" w:hAnsi="Garamond"/>
        </w:rPr>
        <w:t xml:space="preserve">I’d prefer no more than </w:t>
      </w:r>
      <w:r>
        <w:rPr>
          <w:rFonts w:ascii="Garamond" w:hAnsi="Garamond"/>
        </w:rPr>
        <w:t xml:space="preserve">3 students per research team.  </w:t>
      </w:r>
      <w:r w:rsidR="0054746F" w:rsidRPr="00CC6C36">
        <w:rPr>
          <w:rFonts w:ascii="Garamond" w:hAnsi="Garamond"/>
        </w:rPr>
        <w:t xml:space="preserve">Please make this decision before </w:t>
      </w:r>
      <w:r w:rsidR="00A637A2">
        <w:rPr>
          <w:rFonts w:ascii="Garamond" w:hAnsi="Garamond"/>
        </w:rPr>
        <w:t>our class on</w:t>
      </w:r>
      <w:r w:rsidR="0054746F" w:rsidRPr="00CC6C36">
        <w:rPr>
          <w:rFonts w:ascii="Garamond" w:hAnsi="Garamond"/>
        </w:rPr>
        <w:t xml:space="preserve"> Sept. 1</w:t>
      </w:r>
      <w:r w:rsidR="00BE273F">
        <w:rPr>
          <w:rFonts w:ascii="Garamond" w:hAnsi="Garamond"/>
        </w:rPr>
        <w:t>8</w:t>
      </w:r>
      <w:r>
        <w:rPr>
          <w:rFonts w:ascii="Garamond" w:hAnsi="Garamond"/>
        </w:rPr>
        <w:t xml:space="preserve">. For some of you, the data you transcribe in the first days of our class will serve as the content for the paper. For others, found narratives of a variety of types will provide material for analysis. </w:t>
      </w:r>
    </w:p>
    <w:p w14:paraId="4B94CA92" w14:textId="77777777" w:rsidR="004160DF" w:rsidRDefault="004160DF" w:rsidP="00CB799F">
      <w:pPr>
        <w:ind w:left="720"/>
        <w:rPr>
          <w:rFonts w:ascii="Garamond" w:hAnsi="Garamond"/>
        </w:rPr>
      </w:pPr>
    </w:p>
    <w:p w14:paraId="2E7974E9" w14:textId="126D8644" w:rsidR="0054746F" w:rsidRPr="00CC6C36" w:rsidRDefault="004160DF" w:rsidP="00CB799F">
      <w:pPr>
        <w:ind w:left="720"/>
        <w:rPr>
          <w:rFonts w:ascii="Garamond" w:hAnsi="Garamond"/>
        </w:rPr>
      </w:pPr>
      <w:r>
        <w:rPr>
          <w:rFonts w:ascii="Garamond" w:hAnsi="Garamond"/>
        </w:rPr>
        <w:t xml:space="preserve">The paper you develop will contain the traditional components of social science research. </w:t>
      </w:r>
      <w:r w:rsidR="00BE273F">
        <w:rPr>
          <w:rFonts w:ascii="Garamond" w:hAnsi="Garamond"/>
        </w:rPr>
        <w:t xml:space="preserve"> </w:t>
      </w:r>
    </w:p>
    <w:p w14:paraId="09935FE1" w14:textId="77777777" w:rsidR="00CC6C36" w:rsidRPr="00CC6C36" w:rsidRDefault="00CC6C36" w:rsidP="00CC6C36">
      <w:pPr>
        <w:ind w:left="720"/>
        <w:rPr>
          <w:rFonts w:ascii="Garamond" w:hAnsi="Garamond"/>
        </w:rPr>
      </w:pPr>
    </w:p>
    <w:p w14:paraId="0F81BE9E" w14:textId="1701B554" w:rsidR="00CC6C36" w:rsidRPr="00CC6C36" w:rsidRDefault="00CC6C36" w:rsidP="00CC6C36">
      <w:pPr>
        <w:ind w:left="720"/>
        <w:rPr>
          <w:rFonts w:ascii="Garamond" w:hAnsi="Garamond"/>
        </w:rPr>
      </w:pPr>
      <w:r w:rsidRPr="00CC6C36">
        <w:rPr>
          <w:rFonts w:ascii="Garamond" w:hAnsi="Garamond"/>
          <w:u w:val="single"/>
        </w:rPr>
        <w:t>Rationale</w:t>
      </w:r>
      <w:r w:rsidRPr="00CC6C36">
        <w:rPr>
          <w:rFonts w:ascii="Garamond" w:hAnsi="Garamond"/>
        </w:rPr>
        <w:t xml:space="preserve"> – What is the question you are investigating? Why is it important? What do we already know about this area of research?  What do we need to know? What theory or theories should be guiding the investigation of your question?</w:t>
      </w:r>
      <w:r w:rsidR="004160DF">
        <w:rPr>
          <w:rFonts w:ascii="Garamond" w:hAnsi="Garamond"/>
        </w:rPr>
        <w:t xml:space="preserve"> The beginning of your paper is </w:t>
      </w:r>
      <w:r w:rsidR="004160DF" w:rsidRPr="00A637A2">
        <w:rPr>
          <w:rFonts w:ascii="Garamond" w:hAnsi="Garamond"/>
          <w:b/>
        </w:rPr>
        <w:t>all</w:t>
      </w:r>
      <w:r w:rsidR="004160DF">
        <w:rPr>
          <w:rFonts w:ascii="Garamond" w:hAnsi="Garamond"/>
        </w:rPr>
        <w:t xml:space="preserve"> about appealing to your peers/audience. </w:t>
      </w:r>
    </w:p>
    <w:p w14:paraId="7F7A5C3B" w14:textId="77777777" w:rsidR="00CC6C36" w:rsidRPr="00CC6C36" w:rsidRDefault="00CC6C36" w:rsidP="00CC6C36">
      <w:pPr>
        <w:ind w:left="720"/>
        <w:rPr>
          <w:rFonts w:ascii="Garamond" w:hAnsi="Garamond"/>
        </w:rPr>
      </w:pPr>
    </w:p>
    <w:p w14:paraId="66E3D309" w14:textId="59D5EF24" w:rsidR="004160DF" w:rsidRPr="00CC6C36" w:rsidRDefault="00CC6C36" w:rsidP="004160DF">
      <w:pPr>
        <w:ind w:left="720"/>
        <w:rPr>
          <w:rFonts w:ascii="Garamond" w:hAnsi="Garamond"/>
        </w:rPr>
      </w:pPr>
      <w:r w:rsidRPr="00CC6C36">
        <w:rPr>
          <w:rFonts w:ascii="Garamond" w:hAnsi="Garamond"/>
          <w:u w:val="single"/>
        </w:rPr>
        <w:t>Review of relevant literature</w:t>
      </w:r>
      <w:r w:rsidRPr="00CC6C36">
        <w:rPr>
          <w:rFonts w:ascii="Garamond" w:hAnsi="Garamond"/>
        </w:rPr>
        <w:t xml:space="preserve"> – </w:t>
      </w:r>
      <w:r w:rsidR="004160DF">
        <w:rPr>
          <w:rFonts w:ascii="Garamond" w:hAnsi="Garamond"/>
        </w:rPr>
        <w:t>T</w:t>
      </w:r>
      <w:r w:rsidRPr="00CC6C36">
        <w:rPr>
          <w:rFonts w:ascii="Garamond" w:hAnsi="Garamond"/>
        </w:rPr>
        <w:t>his should be a thorough, comprehensive, and up-to-date review of previous research studies, including empirical studies (i.e., data-driven); critical, interpretive, and theoretical studies; and overview summar</w:t>
      </w:r>
      <w:r w:rsidR="004160DF">
        <w:rPr>
          <w:rFonts w:ascii="Garamond" w:hAnsi="Garamond"/>
        </w:rPr>
        <w:t xml:space="preserve">ies/analyses of extant research and literature. </w:t>
      </w:r>
      <w:r w:rsidR="004160DF" w:rsidRPr="00CC6C36">
        <w:rPr>
          <w:rFonts w:ascii="Garamond" w:hAnsi="Garamond"/>
        </w:rPr>
        <w:t xml:space="preserve">You will need to thoroughly </w:t>
      </w:r>
      <w:r w:rsidR="004160DF" w:rsidRPr="00CC6C36">
        <w:rPr>
          <w:rFonts w:ascii="Garamond" w:hAnsi="Garamond"/>
        </w:rPr>
        <w:lastRenderedPageBreak/>
        <w:t xml:space="preserve">research your topic by consulting current (i.e., academic journals and books).  You must review communication journals, although you’ll also find articles dealing with health communication in </w:t>
      </w:r>
      <w:r w:rsidR="004160DF" w:rsidRPr="00A637A2">
        <w:rPr>
          <w:rFonts w:ascii="Garamond" w:hAnsi="Garamond"/>
          <w:b/>
        </w:rPr>
        <w:t>several other disciplinary journals</w:t>
      </w:r>
      <w:r w:rsidR="004160DF" w:rsidRPr="00CC6C36">
        <w:rPr>
          <w:rFonts w:ascii="Garamond" w:hAnsi="Garamond"/>
        </w:rPr>
        <w:t>.  Inter</w:t>
      </w:r>
      <w:r w:rsidR="004160DF">
        <w:rPr>
          <w:rFonts w:ascii="Garamond" w:hAnsi="Garamond"/>
        </w:rPr>
        <w:t>professional</w:t>
      </w:r>
      <w:r w:rsidR="004160DF" w:rsidRPr="00CC6C36">
        <w:rPr>
          <w:rFonts w:ascii="Garamond" w:hAnsi="Garamond"/>
        </w:rPr>
        <w:t xml:space="preserve"> </w:t>
      </w:r>
      <w:r w:rsidR="004160DF">
        <w:rPr>
          <w:rFonts w:ascii="Garamond" w:hAnsi="Garamond"/>
        </w:rPr>
        <w:t>clinical</w:t>
      </w:r>
      <w:r w:rsidR="004160DF" w:rsidRPr="00CC6C36">
        <w:rPr>
          <w:rFonts w:ascii="Garamond" w:hAnsi="Garamond"/>
        </w:rPr>
        <w:t xml:space="preserve"> journals with a social science approach to health care will also be useful in your literature search</w:t>
      </w:r>
      <w:r w:rsidR="004160DF">
        <w:rPr>
          <w:rFonts w:ascii="Garamond" w:hAnsi="Garamond"/>
        </w:rPr>
        <w:t>.</w:t>
      </w:r>
    </w:p>
    <w:p w14:paraId="40F3F646" w14:textId="77777777" w:rsidR="00CC6C36" w:rsidRPr="00CC6C36" w:rsidRDefault="00CC6C36" w:rsidP="004160DF">
      <w:pPr>
        <w:rPr>
          <w:rFonts w:ascii="Garamond" w:hAnsi="Garamond"/>
        </w:rPr>
      </w:pPr>
    </w:p>
    <w:p w14:paraId="6A3BC12E" w14:textId="323F31FE" w:rsidR="00CC6C36" w:rsidRPr="00CC6C36" w:rsidRDefault="00CC6C36" w:rsidP="00CC6C36">
      <w:pPr>
        <w:ind w:left="720"/>
        <w:rPr>
          <w:rFonts w:ascii="Garamond" w:hAnsi="Garamond"/>
        </w:rPr>
      </w:pPr>
      <w:r w:rsidRPr="00CC6C36">
        <w:rPr>
          <w:rFonts w:ascii="Garamond" w:hAnsi="Garamond"/>
        </w:rPr>
        <w:t xml:space="preserve">You will then need a </w:t>
      </w:r>
      <w:r w:rsidRPr="00CC6C36">
        <w:rPr>
          <w:rFonts w:ascii="Garamond" w:hAnsi="Garamond"/>
          <w:u w:val="single"/>
        </w:rPr>
        <w:t>summary section</w:t>
      </w:r>
      <w:r w:rsidRPr="00CC6C36">
        <w:rPr>
          <w:rFonts w:ascii="Garamond" w:hAnsi="Garamond"/>
        </w:rPr>
        <w:t xml:space="preserve"> that synthesizes major findings, points out inconsistencies and discrepancies in the literature, and suggests a real need for the study you are proposing.</w:t>
      </w:r>
      <w:r w:rsidR="004160DF">
        <w:rPr>
          <w:rFonts w:ascii="Garamond" w:hAnsi="Garamond"/>
        </w:rPr>
        <w:t xml:space="preserve"> Here you identify your research question(s). </w:t>
      </w:r>
    </w:p>
    <w:p w14:paraId="3F3A7E30" w14:textId="77777777" w:rsidR="00CC6C36" w:rsidRPr="00CC6C36" w:rsidRDefault="00CC6C36" w:rsidP="004160DF">
      <w:pPr>
        <w:rPr>
          <w:rFonts w:ascii="Garamond" w:hAnsi="Garamond"/>
        </w:rPr>
      </w:pPr>
    </w:p>
    <w:p w14:paraId="75D1DFC0" w14:textId="7F4419B5" w:rsidR="00CC6C36" w:rsidRDefault="004160DF" w:rsidP="00CC6C36">
      <w:pPr>
        <w:ind w:left="720"/>
        <w:rPr>
          <w:rFonts w:ascii="Garamond" w:hAnsi="Garamond"/>
        </w:rPr>
      </w:pPr>
      <w:r>
        <w:rPr>
          <w:rFonts w:ascii="Garamond" w:hAnsi="Garamond"/>
          <w:u w:val="single"/>
        </w:rPr>
        <w:t xml:space="preserve">A research design and method </w:t>
      </w:r>
      <w:r>
        <w:rPr>
          <w:rFonts w:ascii="Garamond" w:hAnsi="Garamond"/>
        </w:rPr>
        <w:t>must articulate how you approached the data and informs the reader about participant involvement and experience.</w:t>
      </w:r>
    </w:p>
    <w:p w14:paraId="099F6DF1" w14:textId="77777777" w:rsidR="004160DF" w:rsidRDefault="004160DF" w:rsidP="00CC6C36">
      <w:pPr>
        <w:ind w:left="720"/>
        <w:rPr>
          <w:rFonts w:ascii="Garamond" w:hAnsi="Garamond"/>
        </w:rPr>
      </w:pPr>
    </w:p>
    <w:p w14:paraId="44497C89" w14:textId="4AE9225D" w:rsidR="004160DF" w:rsidRDefault="004160DF" w:rsidP="00CC6C36">
      <w:pPr>
        <w:ind w:left="720"/>
        <w:rPr>
          <w:rFonts w:ascii="Garamond" w:hAnsi="Garamond"/>
        </w:rPr>
      </w:pPr>
      <w:r>
        <w:rPr>
          <w:rFonts w:ascii="Garamond" w:hAnsi="Garamond"/>
        </w:rPr>
        <w:t xml:space="preserve">A </w:t>
      </w:r>
      <w:r w:rsidRPr="004160DF">
        <w:rPr>
          <w:rFonts w:ascii="Garamond" w:hAnsi="Garamond"/>
          <w:u w:val="single"/>
        </w:rPr>
        <w:t>results and discussion</w:t>
      </w:r>
      <w:r>
        <w:rPr>
          <w:rFonts w:ascii="Garamond" w:hAnsi="Garamond"/>
        </w:rPr>
        <w:t xml:space="preserve"> section should report findings and situate them in the landscape of current research, identifying outstanding needs and future directions. </w:t>
      </w:r>
    </w:p>
    <w:p w14:paraId="523B6045" w14:textId="77777777" w:rsidR="004160DF" w:rsidRDefault="004160DF" w:rsidP="00CC6C36">
      <w:pPr>
        <w:ind w:left="720"/>
        <w:rPr>
          <w:rFonts w:ascii="Garamond" w:hAnsi="Garamond"/>
        </w:rPr>
      </w:pPr>
    </w:p>
    <w:p w14:paraId="6CD827D1" w14:textId="3B7C7B8E" w:rsidR="004160DF" w:rsidRPr="004160DF" w:rsidRDefault="004160DF" w:rsidP="00CC6C36">
      <w:pPr>
        <w:ind w:left="720"/>
        <w:rPr>
          <w:rFonts w:ascii="Garamond" w:hAnsi="Garamond"/>
        </w:rPr>
      </w:pPr>
      <w:r w:rsidRPr="004160DF">
        <w:rPr>
          <w:rFonts w:ascii="Garamond" w:hAnsi="Garamond"/>
          <w:u w:val="single"/>
        </w:rPr>
        <w:t>Implications</w:t>
      </w:r>
      <w:r>
        <w:rPr>
          <w:rFonts w:ascii="Garamond" w:hAnsi="Garamond"/>
        </w:rPr>
        <w:t xml:space="preserve"> address the potential and realized practical applications of this work. </w:t>
      </w:r>
    </w:p>
    <w:p w14:paraId="0486DD8C" w14:textId="77777777" w:rsidR="0054746F" w:rsidRPr="00CC6C36" w:rsidRDefault="0054746F" w:rsidP="00CC6C36">
      <w:pPr>
        <w:ind w:left="720"/>
        <w:rPr>
          <w:rFonts w:ascii="Garamond" w:hAnsi="Garamond"/>
        </w:rPr>
      </w:pPr>
    </w:p>
    <w:p w14:paraId="5AF7EE6C" w14:textId="24774353" w:rsidR="00CC6C36" w:rsidRPr="00CC6C36" w:rsidRDefault="0054746F" w:rsidP="004160DF">
      <w:pPr>
        <w:ind w:left="720"/>
        <w:rPr>
          <w:rFonts w:ascii="Garamond" w:hAnsi="Garamond"/>
        </w:rPr>
      </w:pPr>
      <w:r w:rsidRPr="00CC6C36">
        <w:rPr>
          <w:rFonts w:ascii="Garamond" w:hAnsi="Garamond"/>
        </w:rPr>
        <w:t xml:space="preserve">Your research paper should be of convention-submissable quality and should conform to APA style as delineated in the </w:t>
      </w:r>
      <w:r w:rsidRPr="00CC6C36">
        <w:rPr>
          <w:rFonts w:ascii="Garamond" w:hAnsi="Garamond"/>
          <w:i/>
        </w:rPr>
        <w:t>Publication Manual of the American Psychological Association</w:t>
      </w:r>
      <w:r w:rsidRPr="00CC6C36">
        <w:rPr>
          <w:rFonts w:ascii="Garamond" w:hAnsi="Garamond"/>
        </w:rPr>
        <w:t xml:space="preserve">, </w:t>
      </w:r>
      <w:r w:rsidR="00CB799F">
        <w:rPr>
          <w:rFonts w:ascii="Garamond" w:hAnsi="Garamond"/>
        </w:rPr>
        <w:t>6</w:t>
      </w:r>
      <w:r w:rsidRPr="00CC6C36">
        <w:rPr>
          <w:rFonts w:ascii="Garamond" w:hAnsi="Garamond"/>
          <w:vertAlign w:val="superscript"/>
        </w:rPr>
        <w:t>th</w:t>
      </w:r>
      <w:r w:rsidRPr="00CC6C36">
        <w:rPr>
          <w:rFonts w:ascii="Garamond" w:hAnsi="Garamond"/>
        </w:rPr>
        <w:t xml:space="preserve"> edition</w:t>
      </w:r>
      <w:r w:rsidR="006D34C5">
        <w:rPr>
          <w:rFonts w:ascii="Garamond" w:hAnsi="Garamond"/>
        </w:rPr>
        <w:t xml:space="preserve"> (unless you want to tackle another writing style—which I am open to…more on this)</w:t>
      </w:r>
      <w:r w:rsidRPr="00CC6C36">
        <w:rPr>
          <w:rFonts w:ascii="Garamond" w:hAnsi="Garamond"/>
        </w:rPr>
        <w:t xml:space="preserve">. </w:t>
      </w:r>
    </w:p>
    <w:p w14:paraId="15184831" w14:textId="77777777" w:rsidR="00CC6C36" w:rsidRPr="00CC6C36" w:rsidRDefault="00CC6C36" w:rsidP="00BE273F">
      <w:pPr>
        <w:rPr>
          <w:rFonts w:ascii="Garamond" w:hAnsi="Garamond"/>
          <w:b/>
        </w:rPr>
      </w:pPr>
    </w:p>
    <w:p w14:paraId="258FE1C5" w14:textId="1E29A545" w:rsidR="0054746F" w:rsidRPr="00E32500" w:rsidRDefault="00CC6C36" w:rsidP="00E32500">
      <w:pPr>
        <w:pStyle w:val="ListParagraph"/>
        <w:numPr>
          <w:ilvl w:val="0"/>
          <w:numId w:val="12"/>
        </w:numPr>
        <w:rPr>
          <w:rFonts w:ascii="Garamond" w:hAnsi="Garamond"/>
          <w:b/>
        </w:rPr>
      </w:pPr>
      <w:r w:rsidRPr="00E32500">
        <w:rPr>
          <w:rFonts w:ascii="Garamond" w:hAnsi="Garamond"/>
          <w:b/>
        </w:rPr>
        <w:t xml:space="preserve">Oral Presentation </w:t>
      </w:r>
      <w:r w:rsidR="00D74B2F" w:rsidRPr="00E32500">
        <w:rPr>
          <w:rFonts w:ascii="Garamond" w:hAnsi="Garamond"/>
          <w:b/>
        </w:rPr>
        <w:t>(in conjunction with research project)</w:t>
      </w:r>
    </w:p>
    <w:p w14:paraId="2C59D4AA" w14:textId="10E8917E" w:rsidR="0054746F" w:rsidRDefault="0054746F" w:rsidP="004D35CA">
      <w:pPr>
        <w:ind w:left="720"/>
        <w:rPr>
          <w:rFonts w:ascii="Garamond" w:hAnsi="Garamond"/>
        </w:rPr>
      </w:pPr>
      <w:r w:rsidRPr="004D35CA">
        <w:rPr>
          <w:rFonts w:ascii="Garamond" w:hAnsi="Garamond"/>
        </w:rPr>
        <w:t xml:space="preserve">In a well-organized </w:t>
      </w:r>
      <w:r w:rsidRPr="004D35CA">
        <w:rPr>
          <w:rFonts w:ascii="Garamond" w:hAnsi="Garamond"/>
          <w:u w:val="single"/>
        </w:rPr>
        <w:t>oral report</w:t>
      </w:r>
      <w:r w:rsidRPr="004D35CA">
        <w:rPr>
          <w:rFonts w:ascii="Garamond" w:hAnsi="Garamond"/>
        </w:rPr>
        <w:t xml:space="preserve"> of approximately 20 minutes, you will summarize the contents of your </w:t>
      </w:r>
      <w:r w:rsidR="00D74B2F">
        <w:rPr>
          <w:rFonts w:ascii="Garamond" w:hAnsi="Garamond"/>
        </w:rPr>
        <w:t>research project</w:t>
      </w:r>
      <w:r w:rsidRPr="004D35CA">
        <w:rPr>
          <w:rFonts w:ascii="Garamond" w:hAnsi="Garamond"/>
        </w:rPr>
        <w:t xml:space="preserve">.  In addition, you will need to </w:t>
      </w:r>
      <w:r w:rsidRPr="004D35CA">
        <w:rPr>
          <w:rFonts w:ascii="Garamond" w:hAnsi="Garamond"/>
          <w:u w:val="single"/>
        </w:rPr>
        <w:t>distribute your reference list</w:t>
      </w:r>
      <w:r w:rsidRPr="004D35CA">
        <w:rPr>
          <w:rFonts w:ascii="Garamond" w:hAnsi="Garamond"/>
        </w:rPr>
        <w:t xml:space="preserve"> to all class members.</w:t>
      </w:r>
    </w:p>
    <w:p w14:paraId="0B42C592" w14:textId="77777777" w:rsidR="004D1CFB" w:rsidRDefault="004D1CFB" w:rsidP="004D35CA">
      <w:pPr>
        <w:ind w:left="720"/>
        <w:rPr>
          <w:rFonts w:ascii="Garamond" w:hAnsi="Garamond"/>
        </w:rPr>
      </w:pPr>
    </w:p>
    <w:p w14:paraId="362FCE81" w14:textId="51755ACF" w:rsidR="004D1CFB" w:rsidRDefault="004D1CFB" w:rsidP="004D1CFB">
      <w:pPr>
        <w:autoSpaceDE w:val="0"/>
        <w:autoSpaceDN w:val="0"/>
        <w:adjustRightInd w:val="0"/>
        <w:ind w:left="720"/>
        <w:rPr>
          <w:rFonts w:ascii="Garamond" w:hAnsi="Garamond" w:cs="Calibri"/>
        </w:rPr>
      </w:pPr>
      <w:r w:rsidRPr="004D1CFB">
        <w:rPr>
          <w:rFonts w:ascii="Garamond" w:hAnsi="Garamond" w:cs="Calibri"/>
        </w:rPr>
        <w:t xml:space="preserve">The presentation must </w:t>
      </w:r>
      <w:r w:rsidR="00D74B2F">
        <w:rPr>
          <w:rFonts w:ascii="Garamond" w:hAnsi="Garamond" w:cs="Calibri"/>
        </w:rPr>
        <w:t xml:space="preserve">be extemporaneous and </w:t>
      </w:r>
      <w:proofErr w:type="gramStart"/>
      <w:r w:rsidR="00D74B2F">
        <w:rPr>
          <w:rFonts w:ascii="Garamond" w:hAnsi="Garamond" w:cs="Calibri"/>
        </w:rPr>
        <w:t>engaging, and</w:t>
      </w:r>
      <w:proofErr w:type="gramEnd"/>
      <w:r w:rsidR="00D74B2F">
        <w:rPr>
          <w:rFonts w:ascii="Garamond" w:hAnsi="Garamond" w:cs="Calibri"/>
        </w:rPr>
        <w:t xml:space="preserve"> will serve as good practice for conference attendance/presentation</w:t>
      </w:r>
      <w:r w:rsidRPr="004D1CFB">
        <w:rPr>
          <w:rFonts w:ascii="Garamond" w:hAnsi="Garamond" w:cs="Calibri"/>
        </w:rPr>
        <w:t xml:space="preserve">.  You may, however, accomplish </w:t>
      </w:r>
      <w:r w:rsidR="00D74B2F">
        <w:rPr>
          <w:rFonts w:ascii="Garamond" w:hAnsi="Garamond" w:cs="Calibri"/>
        </w:rPr>
        <w:t>this</w:t>
      </w:r>
      <w:r w:rsidRPr="004D1CFB">
        <w:rPr>
          <w:rFonts w:ascii="Garamond" w:hAnsi="Garamond" w:cs="Calibri"/>
        </w:rPr>
        <w:t xml:space="preserve"> in whatever manner is appropriate for the material AND audience.  All group members must participate in the presentation</w:t>
      </w:r>
      <w:r w:rsidR="00D74B2F">
        <w:rPr>
          <w:rFonts w:ascii="Garamond" w:hAnsi="Garamond" w:cs="Calibri"/>
        </w:rPr>
        <w:t xml:space="preserve"> if you are working with a team. We will enjoy this delivery at the end of the semester. </w:t>
      </w:r>
    </w:p>
    <w:p w14:paraId="6A369524" w14:textId="77777777" w:rsidR="008534D1" w:rsidRDefault="008534D1" w:rsidP="004D1CFB">
      <w:pPr>
        <w:autoSpaceDE w:val="0"/>
        <w:autoSpaceDN w:val="0"/>
        <w:adjustRightInd w:val="0"/>
        <w:ind w:left="720"/>
        <w:rPr>
          <w:rFonts w:ascii="Garamond" w:hAnsi="Garamond" w:cs="Calibri"/>
        </w:rPr>
      </w:pPr>
    </w:p>
    <w:p w14:paraId="4B046D7B" w14:textId="7050A155" w:rsidR="008534D1" w:rsidRDefault="008534D1" w:rsidP="008534D1">
      <w:pPr>
        <w:pStyle w:val="ListParagraph"/>
        <w:numPr>
          <w:ilvl w:val="0"/>
          <w:numId w:val="12"/>
        </w:numPr>
        <w:autoSpaceDE w:val="0"/>
        <w:autoSpaceDN w:val="0"/>
        <w:adjustRightInd w:val="0"/>
        <w:rPr>
          <w:rFonts w:ascii="Garamond" w:hAnsi="Garamond" w:cs="Calibri"/>
          <w:b/>
        </w:rPr>
      </w:pPr>
      <w:r>
        <w:rPr>
          <w:rFonts w:ascii="Garamond" w:hAnsi="Garamond" w:cs="Calibri"/>
          <w:b/>
        </w:rPr>
        <w:t>Transcription and Anal</w:t>
      </w:r>
      <w:r w:rsidRPr="008534D1">
        <w:rPr>
          <w:rFonts w:ascii="Garamond" w:hAnsi="Garamond" w:cs="Calibri"/>
          <w:b/>
        </w:rPr>
        <w:t>ysis</w:t>
      </w:r>
    </w:p>
    <w:p w14:paraId="1C8FB64A" w14:textId="307769A6" w:rsidR="001339DD" w:rsidRPr="001339DD" w:rsidRDefault="001339DD" w:rsidP="001339DD">
      <w:pPr>
        <w:autoSpaceDE w:val="0"/>
        <w:autoSpaceDN w:val="0"/>
        <w:adjustRightInd w:val="0"/>
        <w:ind w:left="720"/>
        <w:rPr>
          <w:rFonts w:ascii="Garamond" w:hAnsi="Garamond" w:cs="Calibri"/>
        </w:rPr>
      </w:pPr>
      <w:r>
        <w:rPr>
          <w:rFonts w:ascii="Garamond" w:hAnsi="Garamond" w:cs="Calibri"/>
        </w:rPr>
        <w:t xml:space="preserve">We will engage narrative data during the course in the form of caregiver recordings. These are a product of a telephone support group for family caregivers. Our seminar will transcribe these within the first two weeks of class. Some of you will go on to utilize this data in your projects for the course. Some of you will choose not to. Part One of the process is understanding the conventions of narrative transcription, part </w:t>
      </w:r>
      <w:r w:rsidR="006D34C5">
        <w:rPr>
          <w:rFonts w:ascii="Garamond" w:hAnsi="Garamond" w:cs="Calibri"/>
        </w:rPr>
        <w:t>T</w:t>
      </w:r>
      <w:r>
        <w:rPr>
          <w:rFonts w:ascii="Garamond" w:hAnsi="Garamond" w:cs="Calibri"/>
        </w:rPr>
        <w:t xml:space="preserve">wo is </w:t>
      </w:r>
      <w:r w:rsidR="006D34C5">
        <w:rPr>
          <w:rFonts w:ascii="Garamond" w:hAnsi="Garamond" w:cs="Calibri"/>
        </w:rPr>
        <w:t>actuating</w:t>
      </w:r>
      <w:r>
        <w:rPr>
          <w:rFonts w:ascii="Garamond" w:hAnsi="Garamond" w:cs="Calibri"/>
        </w:rPr>
        <w:t xml:space="preserve"> the transcribing, and part three is offering the class an analysis of your narrative(s). </w:t>
      </w:r>
    </w:p>
    <w:p w14:paraId="43DD3B51" w14:textId="77777777" w:rsidR="0054746F" w:rsidRPr="005737D2" w:rsidRDefault="0054746F" w:rsidP="0054746F">
      <w:pPr>
        <w:rPr>
          <w:b/>
        </w:rPr>
      </w:pPr>
    </w:p>
    <w:p w14:paraId="4D654292" w14:textId="45D0AD23" w:rsidR="0054746F" w:rsidRPr="00E32500" w:rsidRDefault="00BE273F" w:rsidP="00E32500">
      <w:pPr>
        <w:pStyle w:val="ListParagraph"/>
        <w:numPr>
          <w:ilvl w:val="0"/>
          <w:numId w:val="12"/>
        </w:numPr>
        <w:rPr>
          <w:rFonts w:ascii="Garamond" w:hAnsi="Garamond"/>
          <w:b/>
        </w:rPr>
      </w:pPr>
      <w:r w:rsidRPr="00E32500">
        <w:rPr>
          <w:rFonts w:ascii="Garamond" w:hAnsi="Garamond"/>
          <w:b/>
        </w:rPr>
        <w:t>Discussion/Reviewer</w:t>
      </w:r>
      <w:r w:rsidR="0054746F" w:rsidRPr="00E32500">
        <w:rPr>
          <w:rFonts w:ascii="Garamond" w:hAnsi="Garamond"/>
          <w:b/>
        </w:rPr>
        <w:t xml:space="preserve"> Leader </w:t>
      </w:r>
    </w:p>
    <w:p w14:paraId="40B7B0C2" w14:textId="1E40301E" w:rsidR="0054746F" w:rsidRPr="00A404F5" w:rsidRDefault="0054746F" w:rsidP="004D35CA">
      <w:pPr>
        <w:ind w:left="720"/>
        <w:rPr>
          <w:rFonts w:ascii="Garamond" w:hAnsi="Garamond"/>
        </w:rPr>
      </w:pPr>
      <w:r w:rsidRPr="00A404F5">
        <w:rPr>
          <w:rFonts w:ascii="Garamond" w:hAnsi="Garamond"/>
        </w:rPr>
        <w:t xml:space="preserve">The class will be reading </w:t>
      </w:r>
      <w:r w:rsidR="0006625B">
        <w:rPr>
          <w:rFonts w:ascii="Garamond" w:hAnsi="Garamond"/>
        </w:rPr>
        <w:t>many articles in addition to books and excerpts of books</w:t>
      </w:r>
      <w:r w:rsidR="004D35CA">
        <w:rPr>
          <w:rFonts w:ascii="Garamond" w:hAnsi="Garamond"/>
        </w:rPr>
        <w:t xml:space="preserve">. </w:t>
      </w:r>
      <w:r w:rsidRPr="00A404F5">
        <w:rPr>
          <w:rFonts w:ascii="Garamond" w:hAnsi="Garamond"/>
        </w:rPr>
        <w:t xml:space="preserve">Each student will </w:t>
      </w:r>
      <w:r w:rsidR="004D35CA">
        <w:rPr>
          <w:rFonts w:ascii="Garamond" w:hAnsi="Garamond"/>
        </w:rPr>
        <w:t xml:space="preserve">select two coinciding </w:t>
      </w:r>
      <w:r w:rsidR="00AB4678">
        <w:rPr>
          <w:rFonts w:ascii="Garamond" w:hAnsi="Garamond"/>
        </w:rPr>
        <w:t>readings</w:t>
      </w:r>
      <w:r w:rsidRPr="00A404F5">
        <w:rPr>
          <w:rFonts w:ascii="Garamond" w:hAnsi="Garamond"/>
        </w:rPr>
        <w:t xml:space="preserve"> </w:t>
      </w:r>
      <w:r w:rsidR="0006625B">
        <w:rPr>
          <w:rFonts w:ascii="Garamond" w:hAnsi="Garamond"/>
        </w:rPr>
        <w:t>for</w:t>
      </w:r>
      <w:r w:rsidRPr="00A404F5">
        <w:rPr>
          <w:rFonts w:ascii="Garamond" w:hAnsi="Garamond"/>
        </w:rPr>
        <w:t xml:space="preserve"> review and discussion.  As a reviewer/discussion leader, you will present a brief summary of the article, including </w:t>
      </w:r>
      <w:r w:rsidRPr="00A404F5">
        <w:rPr>
          <w:rFonts w:ascii="Garamond" w:hAnsi="Garamond"/>
        </w:rPr>
        <w:lastRenderedPageBreak/>
        <w:t xml:space="preserve">its rationale, method, findings, and contributions to health communication literature.  You will then critique the </w:t>
      </w:r>
      <w:r w:rsidR="00AB4678">
        <w:rPr>
          <w:rFonts w:ascii="Garamond" w:hAnsi="Garamond"/>
        </w:rPr>
        <w:t>work</w:t>
      </w:r>
      <w:r w:rsidRPr="00A404F5">
        <w:rPr>
          <w:rFonts w:ascii="Garamond" w:hAnsi="Garamond"/>
        </w:rPr>
        <w:t xml:space="preserve"> by discussing its strengths and limitations.  At the end of your report, pose several questions or “talking points” to elicit class discussion of the article.  Your review and discussion should be approximately </w:t>
      </w:r>
      <w:r w:rsidR="004D35CA">
        <w:rPr>
          <w:rFonts w:ascii="Garamond" w:hAnsi="Garamond"/>
        </w:rPr>
        <w:t>3</w:t>
      </w:r>
      <w:r w:rsidRPr="00A404F5">
        <w:rPr>
          <w:rFonts w:ascii="Garamond" w:hAnsi="Garamond"/>
        </w:rPr>
        <w:t>0 minutes in length.</w:t>
      </w:r>
      <w:r w:rsidR="0006625B">
        <w:rPr>
          <w:rFonts w:ascii="Garamond" w:hAnsi="Garamond"/>
        </w:rPr>
        <w:t xml:space="preserve"> </w:t>
      </w:r>
      <w:r w:rsidR="0006625B" w:rsidRPr="00AB4678">
        <w:rPr>
          <w:rFonts w:ascii="Garamond" w:hAnsi="Garamond"/>
          <w:b/>
        </w:rPr>
        <w:t>Please include a third article that I have not assigned. This piece should relate/comingle</w:t>
      </w:r>
      <w:r w:rsidR="0006625B">
        <w:rPr>
          <w:rFonts w:ascii="Garamond" w:hAnsi="Garamond"/>
        </w:rPr>
        <w:t xml:space="preserve"> with the other two to add dimension and texture to your review. </w:t>
      </w:r>
    </w:p>
    <w:p w14:paraId="343C2553" w14:textId="77777777" w:rsidR="0054746F" w:rsidRPr="005737D2" w:rsidRDefault="0054746F" w:rsidP="0054746F">
      <w:pPr>
        <w:rPr>
          <w:b/>
        </w:rPr>
      </w:pPr>
    </w:p>
    <w:p w14:paraId="36419C4C" w14:textId="12EFF41F" w:rsidR="0054746F" w:rsidRPr="00E32500" w:rsidRDefault="0054746F" w:rsidP="00E32500">
      <w:pPr>
        <w:pStyle w:val="ListParagraph"/>
        <w:numPr>
          <w:ilvl w:val="0"/>
          <w:numId w:val="12"/>
        </w:numPr>
        <w:rPr>
          <w:rFonts w:ascii="Garamond" w:hAnsi="Garamond"/>
        </w:rPr>
      </w:pPr>
      <w:r w:rsidRPr="00E32500">
        <w:rPr>
          <w:rFonts w:ascii="Garamond" w:hAnsi="Garamond"/>
          <w:b/>
        </w:rPr>
        <w:t xml:space="preserve">Seminar </w:t>
      </w:r>
      <w:r w:rsidR="00A404F5" w:rsidRPr="00E32500">
        <w:rPr>
          <w:rFonts w:ascii="Garamond" w:hAnsi="Garamond"/>
          <w:b/>
        </w:rPr>
        <w:t>P</w:t>
      </w:r>
      <w:r w:rsidRPr="00E32500">
        <w:rPr>
          <w:rFonts w:ascii="Garamond" w:hAnsi="Garamond"/>
          <w:b/>
        </w:rPr>
        <w:t>articipation</w:t>
      </w:r>
    </w:p>
    <w:p w14:paraId="0E15D66C" w14:textId="67D8689F" w:rsidR="0054746F" w:rsidRPr="00A404F5" w:rsidRDefault="0054746F" w:rsidP="004D35CA">
      <w:pPr>
        <w:ind w:left="720"/>
        <w:rPr>
          <w:rFonts w:ascii="Garamond" w:hAnsi="Garamond"/>
        </w:rPr>
      </w:pPr>
      <w:r w:rsidRPr="00A404F5">
        <w:rPr>
          <w:rFonts w:ascii="Garamond" w:hAnsi="Garamond"/>
        </w:rPr>
        <w:t xml:space="preserve">My expectations for your contributions to each class session </w:t>
      </w:r>
      <w:proofErr w:type="gramStart"/>
      <w:r w:rsidRPr="00A404F5">
        <w:rPr>
          <w:rFonts w:ascii="Garamond" w:hAnsi="Garamond"/>
        </w:rPr>
        <w:t>include:</w:t>
      </w:r>
      <w:proofErr w:type="gramEnd"/>
      <w:r w:rsidRPr="00A404F5">
        <w:rPr>
          <w:rFonts w:ascii="Garamond" w:hAnsi="Garamond"/>
        </w:rPr>
        <w:t xml:space="preserve">  come to class having thoroughly prepared yourself by reading and thinking about the assigned readings; volunteer your responses and opinions in a reasoned, responsible, and rhetorically sensitive manner, neither dominating nor being dominated.  The success of a graduate seminar rests </w:t>
      </w:r>
      <w:r w:rsidRPr="0006625B">
        <w:rPr>
          <w:rFonts w:ascii="Garamond" w:hAnsi="Garamond"/>
          <w:u w:val="single"/>
        </w:rPr>
        <w:t>largely on your willingness to engage.</w:t>
      </w:r>
      <w:r w:rsidRPr="00A404F5">
        <w:rPr>
          <w:rFonts w:ascii="Garamond" w:hAnsi="Garamond"/>
        </w:rPr>
        <w:t xml:space="preserve"> </w:t>
      </w:r>
    </w:p>
    <w:p w14:paraId="76CFAA4C" w14:textId="77777777" w:rsidR="0054746F" w:rsidRPr="005737D2" w:rsidRDefault="0054746F" w:rsidP="0054746F"/>
    <w:p w14:paraId="17C5273D" w14:textId="77777777" w:rsidR="0054746F" w:rsidRPr="00FA3857" w:rsidRDefault="0054746F" w:rsidP="004D35CA">
      <w:pPr>
        <w:ind w:left="720"/>
        <w:rPr>
          <w:rFonts w:ascii="Garamond" w:hAnsi="Garamond"/>
        </w:rPr>
      </w:pPr>
      <w:r w:rsidRPr="00FA3857">
        <w:rPr>
          <w:rFonts w:ascii="Garamond" w:hAnsi="Garamond"/>
        </w:rPr>
        <w:t xml:space="preserve">Evaluating this component of your grade is a decidedly subjective process.  I’ll be happy to discuss your seminar participation with you at any time during the semester. </w:t>
      </w:r>
    </w:p>
    <w:p w14:paraId="017F0BEE" w14:textId="77777777" w:rsidR="0054746F" w:rsidRPr="005737D2" w:rsidRDefault="0054746F" w:rsidP="0054746F"/>
    <w:p w14:paraId="76AF5417" w14:textId="77777777" w:rsidR="00AB4678" w:rsidRDefault="00AB4678">
      <w:pPr>
        <w:rPr>
          <w:rFonts w:ascii="Garamond" w:hAnsi="Garamond"/>
          <w:b/>
          <w:color w:val="000000"/>
        </w:rPr>
      </w:pPr>
      <w:r>
        <w:rPr>
          <w:rFonts w:ascii="Garamond" w:hAnsi="Garamond"/>
          <w:b/>
          <w:color w:val="000000"/>
        </w:rPr>
        <w:br w:type="page"/>
      </w:r>
    </w:p>
    <w:p w14:paraId="79A1171D" w14:textId="1F82C43E" w:rsidR="007D3086" w:rsidRPr="007D3086" w:rsidRDefault="007D3086" w:rsidP="007D3086">
      <w:pPr>
        <w:tabs>
          <w:tab w:val="left" w:pos="720"/>
          <w:tab w:val="left" w:pos="1620"/>
          <w:tab w:val="left" w:pos="6030"/>
        </w:tabs>
        <w:jc w:val="center"/>
        <w:rPr>
          <w:rFonts w:ascii="Garamond" w:hAnsi="Garamond"/>
          <w:b/>
          <w:color w:val="000000"/>
        </w:rPr>
      </w:pPr>
      <w:r w:rsidRPr="007D3086">
        <w:rPr>
          <w:rFonts w:ascii="Garamond" w:hAnsi="Garamond"/>
          <w:b/>
          <w:color w:val="000000"/>
        </w:rPr>
        <w:lastRenderedPageBreak/>
        <w:t>Course Calendar</w:t>
      </w:r>
    </w:p>
    <w:p w14:paraId="34009C70" w14:textId="3F39E0D4" w:rsidR="007D3086" w:rsidRPr="00143C2B" w:rsidRDefault="007D3086" w:rsidP="007D3086">
      <w:pPr>
        <w:tabs>
          <w:tab w:val="left" w:pos="720"/>
          <w:tab w:val="left" w:pos="1620"/>
          <w:tab w:val="left" w:pos="6030"/>
        </w:tabs>
        <w:jc w:val="center"/>
        <w:rPr>
          <w:rFonts w:ascii="Garamond" w:hAnsi="Garamond"/>
        </w:rPr>
      </w:pPr>
      <w:r w:rsidRPr="007D3086">
        <w:rPr>
          <w:rFonts w:ascii="Garamond" w:hAnsi="Garamond"/>
          <w:i/>
        </w:rPr>
        <w:t xml:space="preserve"> </w:t>
      </w:r>
      <w:r w:rsidRPr="00143C2B">
        <w:rPr>
          <w:rFonts w:ascii="Garamond" w:hAnsi="Garamond"/>
        </w:rPr>
        <w:t>Schedule is subject to change to accommodate the pace of the class and the humans in it</w:t>
      </w:r>
      <w:r w:rsidR="00AB4678">
        <w:rPr>
          <w:rFonts w:ascii="Garamond" w:hAnsi="Garamond"/>
        </w:rPr>
        <w:t>.</w:t>
      </w:r>
    </w:p>
    <w:p w14:paraId="167E338E" w14:textId="77777777" w:rsidR="007D3086" w:rsidRPr="00143C2B" w:rsidRDefault="007D3086" w:rsidP="007D3086">
      <w:pPr>
        <w:tabs>
          <w:tab w:val="left" w:pos="720"/>
          <w:tab w:val="left" w:pos="1620"/>
          <w:tab w:val="left" w:pos="6030"/>
        </w:tabs>
        <w:rPr>
          <w:rFonts w:ascii="Garamond" w:hAnsi="Garamond"/>
        </w:rPr>
      </w:pPr>
    </w:p>
    <w:tbl>
      <w:tblPr>
        <w:tblW w:w="9540"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firstRow="0" w:lastRow="0" w:firstColumn="0" w:lastColumn="0" w:noHBand="0" w:noVBand="0"/>
      </w:tblPr>
      <w:tblGrid>
        <w:gridCol w:w="1530"/>
        <w:gridCol w:w="6120"/>
        <w:gridCol w:w="1890"/>
      </w:tblGrid>
      <w:tr w:rsidR="007D3086" w:rsidRPr="007D3086" w14:paraId="393BF614" w14:textId="77777777" w:rsidTr="00B13816">
        <w:trPr>
          <w:cantSplit/>
          <w:trHeight w:val="403"/>
          <w:tblHeader/>
        </w:trPr>
        <w:tc>
          <w:tcPr>
            <w:tcW w:w="1530" w:type="dxa"/>
            <w:tcBorders>
              <w:top w:val="single" w:sz="6" w:space="0" w:color="000000"/>
              <w:left w:val="single" w:sz="6" w:space="0" w:color="000000"/>
              <w:bottom w:val="single" w:sz="6" w:space="0" w:color="000000"/>
              <w:right w:val="single" w:sz="6" w:space="0" w:color="000000"/>
            </w:tcBorders>
            <w:shd w:val="solid" w:color="BFBFBF" w:fill="auto"/>
          </w:tcPr>
          <w:p w14:paraId="028C9147" w14:textId="77777777" w:rsidR="007D3086" w:rsidRPr="007D3086" w:rsidRDefault="007D3086" w:rsidP="00143C2B">
            <w:pPr>
              <w:pStyle w:val="BodyText"/>
              <w:jc w:val="center"/>
              <w:rPr>
                <w:rFonts w:ascii="Garamond" w:hAnsi="Garamond"/>
                <w:b/>
                <w:color w:val="000000"/>
                <w:sz w:val="24"/>
                <w:szCs w:val="24"/>
              </w:rPr>
            </w:pPr>
            <w:r w:rsidRPr="007D3086">
              <w:rPr>
                <w:rFonts w:ascii="Garamond" w:hAnsi="Garamond"/>
                <w:b/>
                <w:color w:val="000000"/>
                <w:sz w:val="24"/>
                <w:szCs w:val="24"/>
              </w:rPr>
              <w:t>Week/Date</w:t>
            </w:r>
          </w:p>
        </w:tc>
        <w:tc>
          <w:tcPr>
            <w:tcW w:w="6120" w:type="dxa"/>
            <w:tcBorders>
              <w:top w:val="single" w:sz="6" w:space="0" w:color="000000"/>
              <w:left w:val="single" w:sz="6" w:space="0" w:color="000000"/>
              <w:bottom w:val="single" w:sz="6" w:space="0" w:color="000000"/>
              <w:right w:val="single" w:sz="6" w:space="0" w:color="000000"/>
            </w:tcBorders>
            <w:shd w:val="solid" w:color="BFBFBF" w:fill="auto"/>
            <w:vAlign w:val="center"/>
          </w:tcPr>
          <w:p w14:paraId="65ADF73B" w14:textId="77777777" w:rsidR="007D3086" w:rsidRPr="007D3086" w:rsidRDefault="007D3086" w:rsidP="00143C2B">
            <w:pPr>
              <w:pStyle w:val="BodyText"/>
              <w:jc w:val="center"/>
              <w:rPr>
                <w:rFonts w:ascii="Garamond" w:hAnsi="Garamond"/>
                <w:b/>
                <w:iCs/>
                <w:color w:val="000000"/>
                <w:sz w:val="24"/>
                <w:szCs w:val="24"/>
              </w:rPr>
            </w:pPr>
            <w:r w:rsidRPr="007D3086">
              <w:rPr>
                <w:rFonts w:ascii="Garamond" w:hAnsi="Garamond"/>
                <w:b/>
                <w:iCs/>
                <w:color w:val="000000"/>
                <w:sz w:val="24"/>
                <w:szCs w:val="24"/>
              </w:rPr>
              <w:t>Resources and Topics</w:t>
            </w:r>
          </w:p>
        </w:tc>
        <w:tc>
          <w:tcPr>
            <w:tcW w:w="1890" w:type="dxa"/>
            <w:tcBorders>
              <w:top w:val="single" w:sz="6" w:space="0" w:color="000000"/>
              <w:left w:val="single" w:sz="6" w:space="0" w:color="000000"/>
              <w:bottom w:val="single" w:sz="6" w:space="0" w:color="000000"/>
              <w:right w:val="single" w:sz="6" w:space="0" w:color="000000"/>
            </w:tcBorders>
            <w:shd w:val="solid" w:color="BFBFBF" w:fill="auto"/>
            <w:vAlign w:val="center"/>
          </w:tcPr>
          <w:p w14:paraId="5DF2733E" w14:textId="77777777" w:rsidR="007D3086" w:rsidRPr="007D3086" w:rsidRDefault="007D3086" w:rsidP="00143C2B">
            <w:pPr>
              <w:pStyle w:val="BodyText"/>
              <w:jc w:val="center"/>
              <w:rPr>
                <w:rFonts w:ascii="Garamond" w:hAnsi="Garamond"/>
                <w:b/>
                <w:color w:val="000000"/>
                <w:sz w:val="24"/>
                <w:szCs w:val="24"/>
              </w:rPr>
            </w:pPr>
            <w:r w:rsidRPr="007D3086">
              <w:rPr>
                <w:rFonts w:ascii="Garamond" w:hAnsi="Garamond"/>
                <w:b/>
                <w:color w:val="000000"/>
                <w:sz w:val="24"/>
                <w:szCs w:val="24"/>
              </w:rPr>
              <w:t>Productivity</w:t>
            </w:r>
          </w:p>
        </w:tc>
      </w:tr>
      <w:tr w:rsidR="007D3086" w:rsidRPr="007D3086" w14:paraId="6DF4300A" w14:textId="77777777" w:rsidTr="00B13816">
        <w:trPr>
          <w:cantSplit/>
          <w:trHeight w:val="403"/>
        </w:trPr>
        <w:tc>
          <w:tcPr>
            <w:tcW w:w="1530" w:type="dxa"/>
            <w:tcBorders>
              <w:top w:val="single" w:sz="6" w:space="0" w:color="000000"/>
            </w:tcBorders>
          </w:tcPr>
          <w:p w14:paraId="4C5C2DF7" w14:textId="77777777" w:rsidR="007D3086" w:rsidRPr="007D3086" w:rsidRDefault="007D3086" w:rsidP="00143C2B">
            <w:pPr>
              <w:pStyle w:val="BodyText"/>
              <w:rPr>
                <w:rFonts w:ascii="Garamond" w:hAnsi="Garamond"/>
                <w:color w:val="000000"/>
              </w:rPr>
            </w:pPr>
          </w:p>
          <w:p w14:paraId="075C2843" w14:textId="7695EAF1" w:rsidR="007D3086" w:rsidRPr="007D3086" w:rsidRDefault="00143C2B" w:rsidP="00143C2B">
            <w:pPr>
              <w:pStyle w:val="BodyText"/>
              <w:rPr>
                <w:rFonts w:ascii="Garamond" w:hAnsi="Garamond"/>
                <w:color w:val="000000"/>
              </w:rPr>
            </w:pPr>
            <w:r>
              <w:rPr>
                <w:rFonts w:ascii="Garamond" w:hAnsi="Garamond"/>
                <w:color w:val="000000"/>
              </w:rPr>
              <w:t>August 28</w:t>
            </w:r>
          </w:p>
        </w:tc>
        <w:tc>
          <w:tcPr>
            <w:tcW w:w="6120" w:type="dxa"/>
            <w:tcBorders>
              <w:top w:val="single" w:sz="6" w:space="0" w:color="000000"/>
            </w:tcBorders>
          </w:tcPr>
          <w:p w14:paraId="0A4D9539" w14:textId="77777777" w:rsidR="003A0FF6" w:rsidRDefault="003A0FF6" w:rsidP="003A0FF6">
            <w:pPr>
              <w:pStyle w:val="BodyText"/>
              <w:widowControl/>
              <w:rPr>
                <w:rFonts w:ascii="Garamond" w:hAnsi="Garamond"/>
                <w:color w:val="000000"/>
              </w:rPr>
            </w:pPr>
            <w:r>
              <w:rPr>
                <w:rFonts w:ascii="Garamond" w:hAnsi="Garamond"/>
                <w:color w:val="000000"/>
              </w:rPr>
              <w:t>-Introductions</w:t>
            </w:r>
          </w:p>
          <w:p w14:paraId="5D626361" w14:textId="77777777" w:rsidR="003A0FF6" w:rsidRDefault="003A0FF6" w:rsidP="003A0FF6">
            <w:pPr>
              <w:pStyle w:val="BodyText"/>
              <w:widowControl/>
              <w:rPr>
                <w:rFonts w:ascii="Garamond" w:hAnsi="Garamond"/>
                <w:color w:val="000000"/>
              </w:rPr>
            </w:pPr>
            <w:r>
              <w:rPr>
                <w:rFonts w:ascii="Garamond" w:hAnsi="Garamond"/>
                <w:color w:val="000000"/>
              </w:rPr>
              <w:t>-Palliative Care</w:t>
            </w:r>
          </w:p>
          <w:p w14:paraId="75814969" w14:textId="228B5882" w:rsidR="007D3086" w:rsidRDefault="003A0FF6" w:rsidP="003A0FF6">
            <w:pPr>
              <w:pStyle w:val="BodyText"/>
              <w:widowControl/>
              <w:rPr>
                <w:rFonts w:ascii="Garamond" w:hAnsi="Garamond"/>
                <w:color w:val="000000"/>
              </w:rPr>
            </w:pPr>
            <w:r>
              <w:rPr>
                <w:rFonts w:ascii="Garamond" w:hAnsi="Garamond"/>
                <w:color w:val="000000"/>
              </w:rPr>
              <w:t>-Your Instructor</w:t>
            </w:r>
          </w:p>
          <w:p w14:paraId="21BAD95C" w14:textId="77777777" w:rsidR="00BB7A32" w:rsidRDefault="00BB7A32" w:rsidP="003A0FF6">
            <w:pPr>
              <w:pStyle w:val="BodyText"/>
              <w:widowControl/>
              <w:rPr>
                <w:rFonts w:ascii="Garamond" w:hAnsi="Garamond"/>
                <w:color w:val="000000"/>
              </w:rPr>
            </w:pPr>
          </w:p>
          <w:p w14:paraId="18316216" w14:textId="10016D2D" w:rsidR="00BB7A32" w:rsidRPr="007D3086" w:rsidRDefault="00BB7A32" w:rsidP="003A0FF6">
            <w:pPr>
              <w:pStyle w:val="BodyText"/>
              <w:widowControl/>
              <w:rPr>
                <w:rFonts w:ascii="Garamond" w:hAnsi="Garamond"/>
                <w:color w:val="000000"/>
              </w:rPr>
            </w:pPr>
            <w:r>
              <w:rPr>
                <w:rFonts w:ascii="Garamond" w:hAnsi="Garamond"/>
                <w:color w:val="000000"/>
              </w:rPr>
              <w:t xml:space="preserve">Chekov’s </w:t>
            </w:r>
            <w:r w:rsidRPr="00BB7A32">
              <w:rPr>
                <w:rFonts w:ascii="Garamond" w:hAnsi="Garamond"/>
                <w:i/>
                <w:color w:val="000000"/>
              </w:rPr>
              <w:t>Misery</w:t>
            </w:r>
          </w:p>
          <w:p w14:paraId="15D6AA3C" w14:textId="77777777" w:rsidR="007D3086" w:rsidRPr="007D3086" w:rsidRDefault="007D3086" w:rsidP="007F52D7">
            <w:pPr>
              <w:pStyle w:val="BodyText"/>
              <w:widowControl/>
              <w:ind w:left="170"/>
              <w:rPr>
                <w:rFonts w:ascii="Garamond" w:hAnsi="Garamond"/>
                <w:color w:val="000000"/>
              </w:rPr>
            </w:pPr>
          </w:p>
        </w:tc>
        <w:tc>
          <w:tcPr>
            <w:tcW w:w="1890" w:type="dxa"/>
            <w:tcBorders>
              <w:top w:val="single" w:sz="6" w:space="0" w:color="000000"/>
            </w:tcBorders>
          </w:tcPr>
          <w:p w14:paraId="674D7AB0" w14:textId="77777777" w:rsidR="007D3086" w:rsidRPr="007D3086" w:rsidRDefault="007D3086" w:rsidP="00143C2B">
            <w:pPr>
              <w:pStyle w:val="BodyText"/>
              <w:ind w:left="720"/>
              <w:rPr>
                <w:rFonts w:ascii="Garamond" w:hAnsi="Garamond"/>
                <w:color w:val="000000"/>
              </w:rPr>
            </w:pPr>
          </w:p>
          <w:p w14:paraId="2433B003" w14:textId="14A30EBE" w:rsidR="007D3086" w:rsidRPr="007D3086" w:rsidRDefault="007D3086" w:rsidP="00143C2B">
            <w:pPr>
              <w:pStyle w:val="BodyText"/>
              <w:jc w:val="both"/>
              <w:rPr>
                <w:rFonts w:ascii="Garamond" w:hAnsi="Garamond"/>
                <w:color w:val="000000"/>
              </w:rPr>
            </w:pPr>
          </w:p>
        </w:tc>
      </w:tr>
      <w:tr w:rsidR="007D3086" w:rsidRPr="007D3086" w14:paraId="20FFE390" w14:textId="77777777" w:rsidTr="00B13816">
        <w:trPr>
          <w:cantSplit/>
          <w:trHeight w:val="403"/>
        </w:trPr>
        <w:tc>
          <w:tcPr>
            <w:tcW w:w="1530" w:type="dxa"/>
          </w:tcPr>
          <w:p w14:paraId="4BE3DE60" w14:textId="77777777" w:rsidR="007D3086" w:rsidRPr="007D3086" w:rsidRDefault="007D3086" w:rsidP="00143C2B">
            <w:pPr>
              <w:pStyle w:val="BodyText"/>
              <w:rPr>
                <w:rFonts w:ascii="Garamond" w:hAnsi="Garamond"/>
                <w:color w:val="000000"/>
              </w:rPr>
            </w:pPr>
          </w:p>
          <w:p w14:paraId="7FD6F4B1" w14:textId="21CC6EA5" w:rsidR="007D3086" w:rsidRPr="007D3086" w:rsidRDefault="00143C2B" w:rsidP="00143C2B">
            <w:pPr>
              <w:pStyle w:val="BodyText"/>
              <w:rPr>
                <w:rFonts w:ascii="Garamond" w:hAnsi="Garamond"/>
                <w:color w:val="000000"/>
              </w:rPr>
            </w:pPr>
            <w:r>
              <w:rPr>
                <w:rFonts w:ascii="Garamond" w:hAnsi="Garamond"/>
                <w:color w:val="000000"/>
              </w:rPr>
              <w:t>September 4</w:t>
            </w:r>
          </w:p>
          <w:p w14:paraId="7476391C" w14:textId="77777777" w:rsidR="007D3086" w:rsidRPr="007D3086" w:rsidRDefault="007D3086" w:rsidP="00143C2B">
            <w:pPr>
              <w:pStyle w:val="BodyText"/>
              <w:rPr>
                <w:rFonts w:ascii="Garamond" w:hAnsi="Garamond"/>
                <w:color w:val="000000"/>
              </w:rPr>
            </w:pPr>
          </w:p>
          <w:p w14:paraId="7679EF77" w14:textId="77777777" w:rsidR="007D3086" w:rsidRPr="007D3086" w:rsidRDefault="007D3086" w:rsidP="00143C2B">
            <w:pPr>
              <w:pStyle w:val="BodyText"/>
              <w:rPr>
                <w:rFonts w:ascii="Garamond" w:hAnsi="Garamond"/>
                <w:color w:val="000000"/>
              </w:rPr>
            </w:pPr>
          </w:p>
        </w:tc>
        <w:tc>
          <w:tcPr>
            <w:tcW w:w="6120" w:type="dxa"/>
          </w:tcPr>
          <w:p w14:paraId="1171D8F8" w14:textId="77777777" w:rsidR="004927A0" w:rsidRDefault="0032003B" w:rsidP="00DB5AFD">
            <w:pPr>
              <w:pStyle w:val="BodyText"/>
              <w:widowControl/>
              <w:rPr>
                <w:rFonts w:ascii="Garamond" w:hAnsi="Garamond"/>
                <w:b/>
                <w:color w:val="000000"/>
              </w:rPr>
            </w:pPr>
            <w:r w:rsidRPr="0032003B">
              <w:rPr>
                <w:rFonts w:ascii="Garamond" w:hAnsi="Garamond"/>
                <w:b/>
                <w:color w:val="000000"/>
              </w:rPr>
              <w:t>Palliative Care and Communication</w:t>
            </w:r>
          </w:p>
          <w:p w14:paraId="579D6AD9" w14:textId="77777777" w:rsidR="0022630C" w:rsidRDefault="0022630C" w:rsidP="00DB5AFD">
            <w:pPr>
              <w:pStyle w:val="BodyText"/>
              <w:widowControl/>
              <w:rPr>
                <w:rFonts w:ascii="Garamond" w:hAnsi="Garamond"/>
                <w:b/>
                <w:color w:val="000000"/>
              </w:rPr>
            </w:pPr>
          </w:p>
          <w:p w14:paraId="64212CDC" w14:textId="0E70AAB6" w:rsidR="0022630C" w:rsidRPr="0022630C" w:rsidRDefault="0022630C" w:rsidP="0022630C">
            <w:pPr>
              <w:pStyle w:val="BodyText"/>
              <w:widowControl/>
              <w:ind w:left="720"/>
              <w:rPr>
                <w:rFonts w:ascii="Garamond" w:hAnsi="Garamond"/>
                <w:b/>
                <w:color w:val="000000"/>
                <w:sz w:val="24"/>
                <w:szCs w:val="24"/>
              </w:rPr>
            </w:pPr>
            <w:r w:rsidRPr="00244740">
              <w:rPr>
                <w:rFonts w:ascii="Garamond" w:hAnsi="Garamond"/>
                <w:i/>
                <w:sz w:val="24"/>
                <w:szCs w:val="24"/>
              </w:rPr>
              <w:t>Dying with Comfort: Family Narratives and Early Palliative Care</w:t>
            </w:r>
            <w:r w:rsidR="00F942E2">
              <w:rPr>
                <w:rFonts w:ascii="Garamond" w:hAnsi="Garamond"/>
                <w:i/>
                <w:sz w:val="24"/>
                <w:szCs w:val="24"/>
              </w:rPr>
              <w:t xml:space="preserve"> (1-4)</w:t>
            </w:r>
          </w:p>
        </w:tc>
        <w:tc>
          <w:tcPr>
            <w:tcW w:w="1890" w:type="dxa"/>
          </w:tcPr>
          <w:p w14:paraId="67C2EA02" w14:textId="77777777" w:rsidR="007D3086" w:rsidRPr="007D3086" w:rsidRDefault="007D3086" w:rsidP="00143C2B">
            <w:pPr>
              <w:pStyle w:val="BodyText"/>
              <w:rPr>
                <w:rFonts w:ascii="Garamond" w:hAnsi="Garamond"/>
                <w:color w:val="000000"/>
              </w:rPr>
            </w:pPr>
          </w:p>
          <w:p w14:paraId="24D6B4DB" w14:textId="77777777" w:rsidR="007D3086" w:rsidRPr="007D3086" w:rsidRDefault="007D3086" w:rsidP="00143C2B">
            <w:pPr>
              <w:pStyle w:val="BodyText"/>
              <w:rPr>
                <w:rFonts w:ascii="Garamond" w:hAnsi="Garamond"/>
                <w:color w:val="000000"/>
              </w:rPr>
            </w:pPr>
          </w:p>
          <w:p w14:paraId="5BE4EA02" w14:textId="3C877D0A" w:rsidR="007D3086" w:rsidRPr="00A84A48" w:rsidRDefault="00A84A48" w:rsidP="00143C2B">
            <w:pPr>
              <w:pStyle w:val="BodyText"/>
              <w:rPr>
                <w:rFonts w:ascii="Garamond" w:hAnsi="Garamond"/>
                <w:color w:val="000000"/>
              </w:rPr>
            </w:pPr>
            <w:r>
              <w:rPr>
                <w:rFonts w:ascii="Garamond" w:hAnsi="Garamond"/>
                <w:color w:val="000000"/>
              </w:rPr>
              <w:t>-</w:t>
            </w:r>
            <w:r w:rsidR="00B13816" w:rsidRPr="00A84A48">
              <w:rPr>
                <w:rFonts w:ascii="Garamond" w:hAnsi="Garamond"/>
                <w:color w:val="000000"/>
              </w:rPr>
              <w:t>CITI affiliation with UM and UK complete</w:t>
            </w:r>
          </w:p>
          <w:p w14:paraId="77F22E42" w14:textId="77777777" w:rsidR="007D3086" w:rsidRPr="007D3086" w:rsidRDefault="007D3086" w:rsidP="00143C2B">
            <w:pPr>
              <w:pStyle w:val="BodyText"/>
              <w:rPr>
                <w:rFonts w:ascii="Garamond" w:hAnsi="Garamond"/>
                <w:b/>
                <w:color w:val="000000"/>
              </w:rPr>
            </w:pPr>
          </w:p>
          <w:p w14:paraId="20E58A85" w14:textId="77777777" w:rsidR="007D3086" w:rsidRPr="007D3086" w:rsidRDefault="007D3086" w:rsidP="00143C2B">
            <w:pPr>
              <w:pStyle w:val="BodyText"/>
              <w:rPr>
                <w:rFonts w:ascii="Garamond" w:hAnsi="Garamond"/>
                <w:color w:val="000000"/>
              </w:rPr>
            </w:pPr>
          </w:p>
        </w:tc>
      </w:tr>
      <w:tr w:rsidR="007D3086" w:rsidRPr="007D3086" w14:paraId="4F81F641" w14:textId="77777777" w:rsidTr="00B13816">
        <w:trPr>
          <w:cantSplit/>
          <w:trHeight w:val="403"/>
        </w:trPr>
        <w:tc>
          <w:tcPr>
            <w:tcW w:w="1530" w:type="dxa"/>
          </w:tcPr>
          <w:p w14:paraId="13C9DD96" w14:textId="1DD6C225" w:rsidR="007D3086" w:rsidRPr="007D3086" w:rsidRDefault="007D3086" w:rsidP="00143C2B">
            <w:pPr>
              <w:pStyle w:val="BodyText"/>
              <w:rPr>
                <w:rFonts w:ascii="Garamond" w:hAnsi="Garamond"/>
                <w:color w:val="000000"/>
              </w:rPr>
            </w:pPr>
          </w:p>
          <w:p w14:paraId="424687E7" w14:textId="0FC1045B" w:rsidR="007D3086" w:rsidRPr="007D3086" w:rsidRDefault="00143C2B" w:rsidP="00143C2B">
            <w:pPr>
              <w:pStyle w:val="BodyText"/>
              <w:rPr>
                <w:rFonts w:ascii="Garamond" w:hAnsi="Garamond"/>
                <w:color w:val="000000"/>
              </w:rPr>
            </w:pPr>
            <w:r>
              <w:rPr>
                <w:rFonts w:ascii="Garamond" w:hAnsi="Garamond"/>
                <w:color w:val="000000"/>
              </w:rPr>
              <w:t>September 11</w:t>
            </w:r>
          </w:p>
        </w:tc>
        <w:tc>
          <w:tcPr>
            <w:tcW w:w="6120" w:type="dxa"/>
            <w:tcBorders>
              <w:bottom w:val="single" w:sz="6" w:space="0" w:color="auto"/>
            </w:tcBorders>
          </w:tcPr>
          <w:p w14:paraId="1F1129BA" w14:textId="77777777" w:rsidR="007D3086" w:rsidRDefault="00FF06E8" w:rsidP="00143C2B">
            <w:pPr>
              <w:rPr>
                <w:rFonts w:ascii="Garamond" w:hAnsi="Garamond"/>
                <w:b/>
                <w:sz w:val="20"/>
                <w:szCs w:val="20"/>
              </w:rPr>
            </w:pPr>
            <w:r w:rsidRPr="00FF06E8">
              <w:rPr>
                <w:rFonts w:ascii="Garamond" w:hAnsi="Garamond"/>
                <w:b/>
                <w:sz w:val="20"/>
                <w:szCs w:val="20"/>
              </w:rPr>
              <w:t>Palliative Care and Communication</w:t>
            </w:r>
          </w:p>
          <w:p w14:paraId="707A9484" w14:textId="77777777" w:rsidR="0022630C" w:rsidRDefault="0022630C" w:rsidP="00143C2B">
            <w:pPr>
              <w:rPr>
                <w:rFonts w:ascii="Garamond" w:hAnsi="Garamond"/>
                <w:b/>
                <w:sz w:val="20"/>
                <w:szCs w:val="20"/>
              </w:rPr>
            </w:pPr>
          </w:p>
          <w:p w14:paraId="5094FF74" w14:textId="7F18F109" w:rsidR="0022630C" w:rsidRDefault="0022630C" w:rsidP="0022630C">
            <w:pPr>
              <w:ind w:left="720"/>
              <w:rPr>
                <w:rFonts w:ascii="Garamond" w:hAnsi="Garamond"/>
                <w:i/>
              </w:rPr>
            </w:pPr>
            <w:r w:rsidRPr="00225495">
              <w:rPr>
                <w:rFonts w:ascii="Garamond" w:hAnsi="Garamond"/>
                <w:i/>
              </w:rPr>
              <w:t>Dying with Comfort: Family Narratives and Early Palliative Care</w:t>
            </w:r>
          </w:p>
          <w:p w14:paraId="509FD55A" w14:textId="77777777" w:rsidR="0022630C" w:rsidRDefault="0022630C" w:rsidP="0022630C">
            <w:pPr>
              <w:ind w:left="720"/>
              <w:rPr>
                <w:rFonts w:ascii="Garamond" w:hAnsi="Garamond"/>
                <w:i/>
              </w:rPr>
            </w:pPr>
            <w:r w:rsidRPr="00225495">
              <w:rPr>
                <w:rFonts w:ascii="Garamond" w:hAnsi="Garamond"/>
                <w:i/>
              </w:rPr>
              <w:t>Death of Ivan Ilyich</w:t>
            </w:r>
            <w:r>
              <w:rPr>
                <w:rFonts w:ascii="Garamond" w:hAnsi="Garamond"/>
                <w:i/>
              </w:rPr>
              <w:t>-Tolstoy</w:t>
            </w:r>
          </w:p>
          <w:p w14:paraId="192CB2B8" w14:textId="77777777" w:rsidR="00AD5E9C" w:rsidRDefault="00AD5E9C" w:rsidP="0022630C">
            <w:pPr>
              <w:ind w:left="720"/>
              <w:rPr>
                <w:rFonts w:ascii="Garamond" w:hAnsi="Garamond"/>
                <w:sz w:val="20"/>
                <w:szCs w:val="20"/>
              </w:rPr>
            </w:pPr>
            <w:r>
              <w:rPr>
                <w:rFonts w:ascii="Garamond" w:hAnsi="Garamond"/>
                <w:sz w:val="20"/>
                <w:szCs w:val="20"/>
              </w:rPr>
              <w:t>Bingley, A., Thomas, C., Brown, J., Reeve, J., &amp; Payne, S. (2008).</w:t>
            </w:r>
          </w:p>
          <w:p w14:paraId="17E1EEF5" w14:textId="62D10EE3" w:rsidR="00AD5E9C" w:rsidRPr="00AD5E9C" w:rsidRDefault="00AD5E9C" w:rsidP="0022630C">
            <w:pPr>
              <w:ind w:left="720"/>
              <w:rPr>
                <w:rFonts w:ascii="Garamond" w:hAnsi="Garamond"/>
                <w:b/>
                <w:sz w:val="20"/>
                <w:szCs w:val="20"/>
              </w:rPr>
            </w:pPr>
            <w:r w:rsidRPr="00AD5E9C">
              <w:rPr>
                <w:rFonts w:ascii="Garamond" w:hAnsi="Garamond"/>
                <w:sz w:val="20"/>
                <w:szCs w:val="20"/>
              </w:rPr>
              <w:t>Fisher, W. (1984).</w:t>
            </w:r>
          </w:p>
        </w:tc>
        <w:tc>
          <w:tcPr>
            <w:tcW w:w="1890" w:type="dxa"/>
          </w:tcPr>
          <w:p w14:paraId="5198F41C" w14:textId="77777777" w:rsidR="007D3086" w:rsidRPr="007D3086" w:rsidRDefault="007D3086" w:rsidP="00143C2B">
            <w:pPr>
              <w:pStyle w:val="BodyText"/>
              <w:rPr>
                <w:rFonts w:ascii="Garamond" w:hAnsi="Garamond"/>
                <w:color w:val="000000"/>
              </w:rPr>
            </w:pPr>
          </w:p>
          <w:p w14:paraId="73D9BE78" w14:textId="77777777" w:rsidR="007D3086" w:rsidRPr="007D3086" w:rsidRDefault="007D3086" w:rsidP="00143C2B">
            <w:pPr>
              <w:pStyle w:val="BodyText"/>
              <w:rPr>
                <w:rFonts w:ascii="Garamond" w:hAnsi="Garamond"/>
                <w:color w:val="000000"/>
              </w:rPr>
            </w:pPr>
          </w:p>
          <w:p w14:paraId="1414F4E6" w14:textId="77777777" w:rsidR="00B63772" w:rsidRPr="007D3086" w:rsidRDefault="00B63772" w:rsidP="00B63772">
            <w:pPr>
              <w:pStyle w:val="BodyText"/>
              <w:rPr>
                <w:rFonts w:ascii="Garamond" w:hAnsi="Garamond"/>
                <w:color w:val="000000"/>
              </w:rPr>
            </w:pPr>
            <w:r>
              <w:rPr>
                <w:rFonts w:ascii="Garamond" w:hAnsi="Garamond"/>
                <w:color w:val="000000"/>
              </w:rPr>
              <w:t>-Discussion/Review Leader:</w:t>
            </w:r>
          </w:p>
          <w:p w14:paraId="5DF45AA9" w14:textId="77777777" w:rsidR="007D3086" w:rsidRPr="007D3086" w:rsidRDefault="007D3086" w:rsidP="00143C2B">
            <w:pPr>
              <w:pStyle w:val="BodyText"/>
              <w:rPr>
                <w:rFonts w:ascii="Garamond" w:hAnsi="Garamond"/>
                <w:color w:val="000000"/>
              </w:rPr>
            </w:pPr>
          </w:p>
          <w:p w14:paraId="0246FE42" w14:textId="77777777" w:rsidR="007D3086" w:rsidRPr="007D3086" w:rsidRDefault="007D3086" w:rsidP="00143C2B">
            <w:pPr>
              <w:pStyle w:val="BodyText"/>
              <w:rPr>
                <w:rFonts w:ascii="Garamond" w:hAnsi="Garamond"/>
                <w:color w:val="000000"/>
              </w:rPr>
            </w:pPr>
          </w:p>
          <w:p w14:paraId="7894DCED" w14:textId="172FBCE3" w:rsidR="007D3086" w:rsidRPr="007D3086" w:rsidRDefault="0063159F" w:rsidP="00143C2B">
            <w:pPr>
              <w:pStyle w:val="BodyText"/>
              <w:rPr>
                <w:rFonts w:ascii="Garamond" w:hAnsi="Garamond"/>
                <w:color w:val="000000"/>
              </w:rPr>
            </w:pPr>
            <w:r>
              <w:rPr>
                <w:rFonts w:ascii="Garamond" w:hAnsi="Garamond"/>
                <w:color w:val="000000"/>
              </w:rPr>
              <w:t>IRB check in</w:t>
            </w:r>
          </w:p>
          <w:p w14:paraId="01EC5DB9" w14:textId="77777777" w:rsidR="007D3086" w:rsidRPr="007D3086" w:rsidRDefault="007D3086" w:rsidP="00143C2B">
            <w:pPr>
              <w:pStyle w:val="BodyText"/>
              <w:rPr>
                <w:rFonts w:ascii="Garamond" w:hAnsi="Garamond"/>
                <w:color w:val="000000"/>
              </w:rPr>
            </w:pPr>
          </w:p>
          <w:p w14:paraId="63D442B8" w14:textId="77777777" w:rsidR="007D3086" w:rsidRPr="007D3086" w:rsidRDefault="007D3086" w:rsidP="00143C2B">
            <w:pPr>
              <w:pStyle w:val="BodyText"/>
              <w:rPr>
                <w:rFonts w:ascii="Garamond" w:hAnsi="Garamond"/>
                <w:color w:val="000000"/>
              </w:rPr>
            </w:pPr>
          </w:p>
          <w:p w14:paraId="611075BE" w14:textId="77777777" w:rsidR="007D3086" w:rsidRPr="007D3086" w:rsidRDefault="007D3086" w:rsidP="00143C2B">
            <w:pPr>
              <w:pStyle w:val="BodyText"/>
              <w:rPr>
                <w:rFonts w:ascii="Garamond" w:hAnsi="Garamond"/>
                <w:color w:val="000000"/>
              </w:rPr>
            </w:pPr>
          </w:p>
        </w:tc>
      </w:tr>
      <w:tr w:rsidR="007D3086" w:rsidRPr="007D3086" w14:paraId="7A7873F6" w14:textId="77777777" w:rsidTr="00B13816">
        <w:trPr>
          <w:cantSplit/>
          <w:trHeight w:val="1920"/>
        </w:trPr>
        <w:tc>
          <w:tcPr>
            <w:tcW w:w="1530" w:type="dxa"/>
          </w:tcPr>
          <w:p w14:paraId="47D0FB99" w14:textId="77777777" w:rsidR="007D3086" w:rsidRPr="007D3086" w:rsidRDefault="007D3086" w:rsidP="00143C2B">
            <w:pPr>
              <w:pStyle w:val="BodyText"/>
              <w:rPr>
                <w:rFonts w:ascii="Garamond" w:hAnsi="Garamond"/>
                <w:color w:val="000000"/>
              </w:rPr>
            </w:pPr>
          </w:p>
          <w:p w14:paraId="3750EA35" w14:textId="3724B95F" w:rsidR="007D3086" w:rsidRPr="007D3086" w:rsidRDefault="00143C2B" w:rsidP="00143C2B">
            <w:pPr>
              <w:pStyle w:val="BodyText"/>
              <w:rPr>
                <w:rFonts w:ascii="Garamond" w:hAnsi="Garamond"/>
                <w:color w:val="000000"/>
              </w:rPr>
            </w:pPr>
            <w:r>
              <w:rPr>
                <w:rFonts w:ascii="Garamond" w:hAnsi="Garamond"/>
                <w:color w:val="000000"/>
              </w:rPr>
              <w:t>September 18</w:t>
            </w:r>
          </w:p>
        </w:tc>
        <w:tc>
          <w:tcPr>
            <w:tcW w:w="6120" w:type="dxa"/>
            <w:tcBorders>
              <w:bottom w:val="single" w:sz="4" w:space="0" w:color="auto"/>
            </w:tcBorders>
          </w:tcPr>
          <w:p w14:paraId="2F145CCA" w14:textId="77777777" w:rsidR="007D3086" w:rsidRDefault="0032003B" w:rsidP="00B13816">
            <w:pPr>
              <w:pStyle w:val="BodyText"/>
              <w:widowControl/>
              <w:rPr>
                <w:rFonts w:ascii="Garamond" w:hAnsi="Garamond"/>
                <w:b/>
                <w:color w:val="000000"/>
              </w:rPr>
            </w:pPr>
            <w:r>
              <w:rPr>
                <w:rFonts w:ascii="Garamond" w:hAnsi="Garamond"/>
                <w:b/>
                <w:color w:val="000000"/>
              </w:rPr>
              <w:t>Narrative Theory and Method</w:t>
            </w:r>
          </w:p>
          <w:p w14:paraId="3B387AAA" w14:textId="77777777" w:rsidR="00347699" w:rsidRDefault="00347699" w:rsidP="00B13816">
            <w:pPr>
              <w:pStyle w:val="BodyText"/>
              <w:widowControl/>
              <w:rPr>
                <w:rFonts w:ascii="Garamond" w:hAnsi="Garamond"/>
                <w:b/>
                <w:color w:val="000000"/>
              </w:rPr>
            </w:pPr>
          </w:p>
          <w:p w14:paraId="5C480626" w14:textId="734780FF" w:rsidR="00347699" w:rsidRDefault="00347699" w:rsidP="00347699">
            <w:pPr>
              <w:pStyle w:val="BodyText"/>
              <w:widowControl/>
              <w:ind w:left="720"/>
              <w:rPr>
                <w:rFonts w:ascii="Garamond" w:hAnsi="Garamond"/>
              </w:rPr>
            </w:pPr>
          </w:p>
          <w:p w14:paraId="1DD1C169" w14:textId="77777777" w:rsidR="00347699" w:rsidRDefault="00347699" w:rsidP="00347699">
            <w:pPr>
              <w:pStyle w:val="BodyText"/>
              <w:widowControl/>
              <w:ind w:left="720"/>
              <w:rPr>
                <w:rFonts w:ascii="Garamond" w:hAnsi="Garamond"/>
              </w:rPr>
            </w:pPr>
            <w:r w:rsidRPr="00225495">
              <w:rPr>
                <w:rFonts w:ascii="Garamond" w:hAnsi="Garamond"/>
              </w:rPr>
              <w:t>Mishler, E. G. (1986).</w:t>
            </w:r>
          </w:p>
          <w:p w14:paraId="148394CB" w14:textId="77777777" w:rsidR="00347699" w:rsidRDefault="00347699" w:rsidP="00347699">
            <w:pPr>
              <w:pStyle w:val="BodyText"/>
              <w:widowControl/>
              <w:ind w:left="720"/>
              <w:rPr>
                <w:rFonts w:ascii="Garamond" w:hAnsi="Garamond"/>
              </w:rPr>
            </w:pPr>
            <w:r w:rsidRPr="00225495">
              <w:rPr>
                <w:rFonts w:ascii="Garamond" w:hAnsi="Garamond"/>
              </w:rPr>
              <w:t>Reissman, C. K. (2001).</w:t>
            </w:r>
          </w:p>
          <w:p w14:paraId="060FF2A6" w14:textId="77777777" w:rsidR="00347699" w:rsidRDefault="00347699" w:rsidP="00347699">
            <w:pPr>
              <w:pStyle w:val="BodyText"/>
              <w:widowControl/>
              <w:ind w:left="720"/>
              <w:rPr>
                <w:rFonts w:ascii="Garamond" w:hAnsi="Garamond"/>
              </w:rPr>
            </w:pPr>
            <w:r w:rsidRPr="00225495">
              <w:rPr>
                <w:rFonts w:ascii="Garamond" w:hAnsi="Garamond"/>
              </w:rPr>
              <w:t>Sharf, B., &amp; Vanderford. M. (2003).</w:t>
            </w:r>
          </w:p>
          <w:p w14:paraId="752F3521" w14:textId="2CDC85B9" w:rsidR="00347699" w:rsidRPr="007D3086" w:rsidRDefault="00347699" w:rsidP="00347699">
            <w:pPr>
              <w:pStyle w:val="BodyText"/>
              <w:widowControl/>
              <w:ind w:left="720"/>
              <w:rPr>
                <w:rFonts w:ascii="Garamond" w:hAnsi="Garamond"/>
                <w:b/>
                <w:color w:val="000000"/>
              </w:rPr>
            </w:pPr>
            <w:r w:rsidRPr="00225495">
              <w:rPr>
                <w:rFonts w:ascii="Garamond" w:hAnsi="Garamond"/>
              </w:rPr>
              <w:t>Sharf, B., Harter, L., Yamasaki, J., &amp; Haidet, P. (</w:t>
            </w:r>
            <w:r>
              <w:rPr>
                <w:rFonts w:ascii="Garamond" w:hAnsi="Garamond"/>
              </w:rPr>
              <w:t>2011</w:t>
            </w:r>
            <w:r w:rsidRPr="00225495">
              <w:rPr>
                <w:rFonts w:ascii="Garamond" w:hAnsi="Garamond"/>
              </w:rPr>
              <w:t>).</w:t>
            </w:r>
          </w:p>
        </w:tc>
        <w:tc>
          <w:tcPr>
            <w:tcW w:w="1890" w:type="dxa"/>
          </w:tcPr>
          <w:p w14:paraId="2F162E3F" w14:textId="77777777" w:rsidR="007D3086" w:rsidRPr="007D3086" w:rsidRDefault="007D3086" w:rsidP="00143C2B">
            <w:pPr>
              <w:pStyle w:val="BodyText"/>
              <w:rPr>
                <w:rFonts w:ascii="Garamond" w:hAnsi="Garamond"/>
                <w:b/>
                <w:color w:val="000000"/>
              </w:rPr>
            </w:pPr>
          </w:p>
          <w:p w14:paraId="66F0F13F" w14:textId="77777777" w:rsidR="00A8666E" w:rsidRDefault="00A8666E" w:rsidP="00A8666E">
            <w:pPr>
              <w:pStyle w:val="BodyText"/>
              <w:rPr>
                <w:rFonts w:ascii="Garamond" w:hAnsi="Garamond"/>
                <w:color w:val="000000"/>
              </w:rPr>
            </w:pPr>
            <w:r>
              <w:rPr>
                <w:rFonts w:ascii="Garamond" w:hAnsi="Garamond"/>
                <w:color w:val="000000"/>
              </w:rPr>
              <w:t>-Discussion/Review Leader:</w:t>
            </w:r>
          </w:p>
          <w:p w14:paraId="51DCDE14" w14:textId="77777777" w:rsidR="00B63772" w:rsidRPr="007D3086" w:rsidRDefault="00B63772" w:rsidP="00A8666E">
            <w:pPr>
              <w:pStyle w:val="BodyText"/>
              <w:rPr>
                <w:rFonts w:ascii="Garamond" w:hAnsi="Garamond"/>
                <w:color w:val="000000"/>
              </w:rPr>
            </w:pPr>
          </w:p>
          <w:p w14:paraId="1BB499AE" w14:textId="4460D51F" w:rsidR="007D3086" w:rsidRPr="00DB5AFD" w:rsidRDefault="00A84A48" w:rsidP="00143C2B">
            <w:pPr>
              <w:pStyle w:val="BodyText"/>
              <w:ind w:left="-10"/>
              <w:rPr>
                <w:rFonts w:ascii="Garamond" w:hAnsi="Garamond"/>
                <w:color w:val="000000"/>
              </w:rPr>
            </w:pPr>
            <w:r>
              <w:rPr>
                <w:rFonts w:ascii="Garamond" w:hAnsi="Garamond"/>
                <w:color w:val="000000"/>
              </w:rPr>
              <w:t>-</w:t>
            </w:r>
            <w:r w:rsidR="00B13816">
              <w:rPr>
                <w:rFonts w:ascii="Garamond" w:hAnsi="Garamond"/>
                <w:color w:val="000000"/>
              </w:rPr>
              <w:t>Transcripts Completed</w:t>
            </w:r>
            <w:r w:rsidR="00B63772">
              <w:rPr>
                <w:rFonts w:ascii="Garamond" w:hAnsi="Garamond"/>
                <w:color w:val="000000"/>
              </w:rPr>
              <w:t>, Brief Analysis Presented</w:t>
            </w:r>
          </w:p>
        </w:tc>
      </w:tr>
      <w:tr w:rsidR="007D3086" w:rsidRPr="007D3086" w14:paraId="405007D1" w14:textId="77777777" w:rsidTr="00B13816">
        <w:trPr>
          <w:cantSplit/>
        </w:trPr>
        <w:tc>
          <w:tcPr>
            <w:tcW w:w="1530" w:type="dxa"/>
          </w:tcPr>
          <w:p w14:paraId="7A0596B4" w14:textId="77777777" w:rsidR="007D3086" w:rsidRPr="007D3086" w:rsidRDefault="007D3086" w:rsidP="00143C2B">
            <w:pPr>
              <w:pStyle w:val="BodyText"/>
              <w:rPr>
                <w:rFonts w:ascii="Garamond" w:hAnsi="Garamond"/>
                <w:color w:val="000000"/>
              </w:rPr>
            </w:pPr>
          </w:p>
          <w:p w14:paraId="43737EC9" w14:textId="6A31FB42" w:rsidR="007D3086" w:rsidRPr="007D3086" w:rsidRDefault="00143C2B" w:rsidP="00143C2B">
            <w:pPr>
              <w:pStyle w:val="BodyText"/>
              <w:rPr>
                <w:rFonts w:ascii="Garamond" w:hAnsi="Garamond"/>
                <w:color w:val="000000"/>
              </w:rPr>
            </w:pPr>
            <w:r>
              <w:rPr>
                <w:rFonts w:ascii="Garamond" w:hAnsi="Garamond"/>
                <w:color w:val="000000"/>
              </w:rPr>
              <w:t>September 25</w:t>
            </w:r>
          </w:p>
          <w:p w14:paraId="40D3C78D" w14:textId="77777777" w:rsidR="007D3086" w:rsidRPr="007D3086" w:rsidRDefault="007D3086" w:rsidP="00143C2B">
            <w:pPr>
              <w:pStyle w:val="BodyText"/>
              <w:rPr>
                <w:rFonts w:ascii="Garamond" w:hAnsi="Garamond"/>
                <w:color w:val="000000"/>
              </w:rPr>
            </w:pPr>
          </w:p>
        </w:tc>
        <w:tc>
          <w:tcPr>
            <w:tcW w:w="6120" w:type="dxa"/>
            <w:tcBorders>
              <w:top w:val="single" w:sz="4" w:space="0" w:color="auto"/>
            </w:tcBorders>
          </w:tcPr>
          <w:p w14:paraId="0636DAC1" w14:textId="77777777" w:rsidR="007D3086" w:rsidRDefault="0032003B" w:rsidP="00B13816">
            <w:pPr>
              <w:pStyle w:val="BodyText"/>
              <w:widowControl/>
              <w:rPr>
                <w:rFonts w:ascii="Garamond" w:hAnsi="Garamond"/>
                <w:b/>
                <w:color w:val="000000"/>
              </w:rPr>
            </w:pPr>
            <w:r>
              <w:rPr>
                <w:rFonts w:ascii="Garamond" w:hAnsi="Garamond"/>
                <w:b/>
                <w:color w:val="000000"/>
              </w:rPr>
              <w:t>Clinician Narrative</w:t>
            </w:r>
          </w:p>
          <w:p w14:paraId="0172DF61" w14:textId="77777777" w:rsidR="003A52D4" w:rsidRDefault="003A52D4" w:rsidP="00B13816">
            <w:pPr>
              <w:pStyle w:val="BodyText"/>
              <w:widowControl/>
              <w:rPr>
                <w:rFonts w:ascii="Garamond" w:hAnsi="Garamond"/>
                <w:b/>
                <w:color w:val="000000"/>
              </w:rPr>
            </w:pPr>
          </w:p>
          <w:p w14:paraId="295603BE" w14:textId="77777777" w:rsidR="003A52D4" w:rsidRDefault="003A52D4" w:rsidP="003A52D4">
            <w:pPr>
              <w:pStyle w:val="BodyText"/>
              <w:widowControl/>
              <w:ind w:left="720"/>
              <w:rPr>
                <w:rFonts w:ascii="Garamond" w:eastAsiaTheme="minorEastAsia" w:hAnsi="Garamond" w:cs="Calibri"/>
                <w:bCs/>
                <w:i/>
                <w:sz w:val="24"/>
                <w:szCs w:val="24"/>
              </w:rPr>
            </w:pPr>
            <w:r w:rsidRPr="003A52D4">
              <w:rPr>
                <w:rFonts w:ascii="Garamond" w:eastAsiaTheme="minorEastAsia" w:hAnsi="Garamond" w:cs="Calibri"/>
                <w:bCs/>
                <w:i/>
                <w:sz w:val="24"/>
                <w:szCs w:val="24"/>
              </w:rPr>
              <w:t>Narrative and Stories in Health Care: Illness, Dying, and Bereavement</w:t>
            </w:r>
            <w:r w:rsidR="00357F08">
              <w:rPr>
                <w:rFonts w:ascii="Garamond" w:eastAsiaTheme="minorEastAsia" w:hAnsi="Garamond" w:cs="Calibri"/>
                <w:bCs/>
                <w:i/>
                <w:sz w:val="24"/>
                <w:szCs w:val="24"/>
              </w:rPr>
              <w:t xml:space="preserve"> (1-7)</w:t>
            </w:r>
          </w:p>
          <w:p w14:paraId="2ECA4324" w14:textId="77777777" w:rsidR="009E2DBE" w:rsidRDefault="009E2DBE" w:rsidP="003A52D4">
            <w:pPr>
              <w:pStyle w:val="BodyText"/>
              <w:widowControl/>
              <w:ind w:left="720"/>
              <w:rPr>
                <w:rFonts w:ascii="Garamond" w:eastAsiaTheme="minorEastAsia" w:hAnsi="Garamond" w:cs="Calibri"/>
                <w:bCs/>
                <w:sz w:val="24"/>
                <w:szCs w:val="24"/>
              </w:rPr>
            </w:pPr>
          </w:p>
          <w:p w14:paraId="207E8356" w14:textId="6B052C80" w:rsidR="009E2DBE" w:rsidRPr="009E2DBE" w:rsidRDefault="009E2DBE" w:rsidP="009E2DBE">
            <w:pPr>
              <w:pStyle w:val="BodyText"/>
              <w:ind w:left="720"/>
              <w:rPr>
                <w:rFonts w:ascii="Garamond" w:hAnsi="Garamond"/>
                <w:color w:val="000000"/>
              </w:rPr>
            </w:pPr>
            <w:r w:rsidRPr="00AD5E9C">
              <w:rPr>
                <w:rFonts w:ascii="Garamond" w:hAnsi="Garamond"/>
                <w:color w:val="000000"/>
                <w:highlight w:val="yellow"/>
              </w:rPr>
              <w:t>Moyers on Dying</w:t>
            </w:r>
          </w:p>
          <w:p w14:paraId="4AAFD5F3" w14:textId="2EF047BC" w:rsidR="00357F08" w:rsidRPr="003A52D4" w:rsidRDefault="00357F08" w:rsidP="003A52D4">
            <w:pPr>
              <w:pStyle w:val="BodyText"/>
              <w:widowControl/>
              <w:ind w:left="720"/>
              <w:rPr>
                <w:rFonts w:ascii="Garamond" w:hAnsi="Garamond"/>
                <w:b/>
                <w:color w:val="000000"/>
                <w:sz w:val="24"/>
                <w:szCs w:val="24"/>
              </w:rPr>
            </w:pPr>
          </w:p>
        </w:tc>
        <w:tc>
          <w:tcPr>
            <w:tcW w:w="1890" w:type="dxa"/>
          </w:tcPr>
          <w:p w14:paraId="56AFB380" w14:textId="77777777" w:rsidR="007D3086" w:rsidRPr="007D3086" w:rsidRDefault="007D3086" w:rsidP="00143C2B">
            <w:pPr>
              <w:pStyle w:val="BodyText"/>
              <w:widowControl/>
              <w:tabs>
                <w:tab w:val="left" w:pos="170"/>
              </w:tabs>
              <w:rPr>
                <w:rFonts w:ascii="Garamond" w:hAnsi="Garamond"/>
                <w:b/>
                <w:color w:val="000000"/>
              </w:rPr>
            </w:pPr>
          </w:p>
          <w:p w14:paraId="0C8AB50A" w14:textId="1E6620C1" w:rsidR="007D3086" w:rsidRPr="007D3086" w:rsidRDefault="007D3086" w:rsidP="00A8666E">
            <w:pPr>
              <w:pStyle w:val="BodyText"/>
              <w:ind w:left="-10"/>
              <w:rPr>
                <w:rFonts w:ascii="Garamond" w:hAnsi="Garamond"/>
                <w:b/>
                <w:color w:val="000000"/>
              </w:rPr>
            </w:pPr>
          </w:p>
        </w:tc>
      </w:tr>
      <w:tr w:rsidR="007D3086" w:rsidRPr="007D3086" w14:paraId="3A4C6260" w14:textId="77777777" w:rsidTr="00B13816">
        <w:trPr>
          <w:cantSplit/>
          <w:trHeight w:val="403"/>
        </w:trPr>
        <w:tc>
          <w:tcPr>
            <w:tcW w:w="1530" w:type="dxa"/>
          </w:tcPr>
          <w:p w14:paraId="5948A5D4" w14:textId="63DA4C30" w:rsidR="007D3086" w:rsidRPr="007D3086" w:rsidRDefault="007D3086" w:rsidP="00143C2B">
            <w:pPr>
              <w:pStyle w:val="BodyText"/>
              <w:rPr>
                <w:rFonts w:ascii="Garamond" w:hAnsi="Garamond"/>
                <w:color w:val="000000"/>
              </w:rPr>
            </w:pPr>
          </w:p>
          <w:p w14:paraId="530EAC1A" w14:textId="647EE0BE" w:rsidR="007D3086" w:rsidRPr="007D3086" w:rsidRDefault="00143C2B" w:rsidP="00143C2B">
            <w:pPr>
              <w:pStyle w:val="BodyText"/>
              <w:rPr>
                <w:rFonts w:ascii="Garamond" w:hAnsi="Garamond"/>
                <w:color w:val="000000"/>
              </w:rPr>
            </w:pPr>
            <w:r>
              <w:rPr>
                <w:rFonts w:ascii="Garamond" w:hAnsi="Garamond"/>
                <w:color w:val="000000"/>
              </w:rPr>
              <w:t>October 2</w:t>
            </w:r>
          </w:p>
        </w:tc>
        <w:tc>
          <w:tcPr>
            <w:tcW w:w="6120" w:type="dxa"/>
          </w:tcPr>
          <w:p w14:paraId="52FCB351" w14:textId="77777777" w:rsidR="007D3086" w:rsidRDefault="00FF06E8" w:rsidP="00B13816">
            <w:pPr>
              <w:pStyle w:val="BodyText"/>
              <w:rPr>
                <w:rFonts w:ascii="Garamond" w:hAnsi="Garamond"/>
                <w:b/>
                <w:color w:val="000000"/>
              </w:rPr>
            </w:pPr>
            <w:r w:rsidRPr="00FF06E8">
              <w:rPr>
                <w:rFonts w:ascii="Garamond" w:hAnsi="Garamond"/>
                <w:b/>
                <w:color w:val="000000"/>
              </w:rPr>
              <w:t>Clinician Narrative</w:t>
            </w:r>
          </w:p>
          <w:p w14:paraId="4377FC5C" w14:textId="77777777" w:rsidR="003A52D4" w:rsidRDefault="003A52D4" w:rsidP="00B13816">
            <w:pPr>
              <w:pStyle w:val="BodyText"/>
              <w:rPr>
                <w:rFonts w:ascii="Garamond" w:hAnsi="Garamond"/>
                <w:b/>
                <w:color w:val="000000"/>
              </w:rPr>
            </w:pPr>
          </w:p>
          <w:p w14:paraId="0C9B1CA2" w14:textId="77777777" w:rsidR="003A52D4" w:rsidRDefault="003A52D4" w:rsidP="003A52D4">
            <w:pPr>
              <w:pStyle w:val="BodyText"/>
              <w:ind w:left="720"/>
              <w:rPr>
                <w:rFonts w:ascii="Garamond" w:eastAsiaTheme="minorEastAsia" w:hAnsi="Garamond" w:cs="Calibri"/>
                <w:bCs/>
                <w:i/>
                <w:sz w:val="24"/>
                <w:szCs w:val="24"/>
              </w:rPr>
            </w:pPr>
            <w:r w:rsidRPr="003A52D4">
              <w:rPr>
                <w:rFonts w:ascii="Garamond" w:eastAsiaTheme="minorEastAsia" w:hAnsi="Garamond" w:cs="Calibri"/>
                <w:bCs/>
                <w:i/>
                <w:sz w:val="24"/>
                <w:szCs w:val="24"/>
              </w:rPr>
              <w:t>Narrative and Stories in Health Care: Illness, Dying, and Bereavement</w:t>
            </w:r>
          </w:p>
          <w:p w14:paraId="0F868718" w14:textId="77777777" w:rsidR="003A52D4" w:rsidRDefault="003A52D4" w:rsidP="003A52D4">
            <w:pPr>
              <w:tabs>
                <w:tab w:val="left" w:pos="3300"/>
              </w:tabs>
              <w:ind w:left="1440" w:hanging="720"/>
              <w:rPr>
                <w:rFonts w:ascii="Garamond" w:hAnsi="Garamond"/>
                <w:sz w:val="20"/>
                <w:szCs w:val="20"/>
              </w:rPr>
            </w:pPr>
            <w:r w:rsidRPr="00225495">
              <w:rPr>
                <w:rFonts w:ascii="Garamond" w:hAnsi="Garamond"/>
                <w:sz w:val="20"/>
                <w:szCs w:val="20"/>
              </w:rPr>
              <w:t xml:space="preserve">Charon, R. (2006). </w:t>
            </w:r>
          </w:p>
          <w:p w14:paraId="3501E64C" w14:textId="77777777" w:rsidR="003A52D4" w:rsidRDefault="003A52D4" w:rsidP="003A52D4">
            <w:pPr>
              <w:tabs>
                <w:tab w:val="left" w:pos="3300"/>
              </w:tabs>
              <w:ind w:left="1440" w:hanging="720"/>
              <w:rPr>
                <w:rFonts w:ascii="Garamond" w:hAnsi="Garamond"/>
                <w:sz w:val="20"/>
                <w:szCs w:val="20"/>
              </w:rPr>
            </w:pPr>
            <w:r w:rsidRPr="00225495">
              <w:rPr>
                <w:rFonts w:ascii="Garamond" w:hAnsi="Garamond"/>
                <w:sz w:val="20"/>
                <w:szCs w:val="20"/>
              </w:rPr>
              <w:t>Macpherson, C. F. (2008).</w:t>
            </w:r>
          </w:p>
          <w:p w14:paraId="6A09328D" w14:textId="77777777" w:rsidR="003A52D4" w:rsidRDefault="003A52D4" w:rsidP="003A52D4">
            <w:pPr>
              <w:tabs>
                <w:tab w:val="left" w:pos="3300"/>
              </w:tabs>
              <w:ind w:left="1440" w:hanging="720"/>
              <w:rPr>
                <w:rFonts w:ascii="Garamond" w:hAnsi="Garamond"/>
                <w:sz w:val="20"/>
                <w:szCs w:val="20"/>
              </w:rPr>
            </w:pPr>
            <w:r w:rsidRPr="00225495">
              <w:rPr>
                <w:rFonts w:ascii="Garamond" w:hAnsi="Garamond"/>
                <w:sz w:val="20"/>
                <w:szCs w:val="20"/>
              </w:rPr>
              <w:t>Radley, A., Mayberry, J., &amp; Pearce, M. (2008).</w:t>
            </w:r>
          </w:p>
          <w:p w14:paraId="48A9C82B" w14:textId="77777777" w:rsidR="003A52D4" w:rsidRDefault="003A52D4" w:rsidP="003A52D4">
            <w:pPr>
              <w:tabs>
                <w:tab w:val="left" w:pos="3300"/>
              </w:tabs>
              <w:ind w:left="1440" w:hanging="720"/>
              <w:rPr>
                <w:rFonts w:ascii="Garamond" w:hAnsi="Garamond"/>
                <w:sz w:val="20"/>
                <w:szCs w:val="20"/>
              </w:rPr>
            </w:pPr>
            <w:r w:rsidRPr="00225495">
              <w:rPr>
                <w:rFonts w:ascii="Garamond" w:hAnsi="Garamond"/>
                <w:sz w:val="20"/>
                <w:szCs w:val="20"/>
              </w:rPr>
              <w:t>Vuokila-Oikkonen, P., Janhonen, S., Saarento, O., &amp; Harri, M. (2002).</w:t>
            </w:r>
          </w:p>
          <w:p w14:paraId="14BCAC07" w14:textId="7DE52B5A" w:rsidR="00357F08" w:rsidRPr="003A52D4" w:rsidRDefault="00357F08" w:rsidP="003A52D4">
            <w:pPr>
              <w:tabs>
                <w:tab w:val="left" w:pos="3300"/>
              </w:tabs>
              <w:ind w:left="1440" w:hanging="720"/>
              <w:rPr>
                <w:rFonts w:ascii="Garamond" w:hAnsi="Garamond"/>
                <w:b/>
                <w:color w:val="000000"/>
              </w:rPr>
            </w:pPr>
          </w:p>
        </w:tc>
        <w:tc>
          <w:tcPr>
            <w:tcW w:w="1890" w:type="dxa"/>
          </w:tcPr>
          <w:p w14:paraId="2520544C" w14:textId="77777777" w:rsidR="007D3086" w:rsidRPr="007D3086" w:rsidRDefault="007D3086" w:rsidP="00143C2B">
            <w:pPr>
              <w:pStyle w:val="BodyText"/>
              <w:widowControl/>
              <w:tabs>
                <w:tab w:val="left" w:pos="170"/>
              </w:tabs>
              <w:ind w:left="170"/>
              <w:rPr>
                <w:rFonts w:ascii="Garamond" w:hAnsi="Garamond"/>
                <w:b/>
                <w:color w:val="000000"/>
              </w:rPr>
            </w:pPr>
          </w:p>
          <w:p w14:paraId="644EB396" w14:textId="4A084BE8" w:rsidR="007D3086" w:rsidRPr="00DB5AFD" w:rsidRDefault="00A84A48" w:rsidP="00143C2B">
            <w:pPr>
              <w:pStyle w:val="BodyText"/>
              <w:widowControl/>
              <w:tabs>
                <w:tab w:val="left" w:pos="170"/>
              </w:tabs>
              <w:rPr>
                <w:rFonts w:ascii="Garamond" w:hAnsi="Garamond"/>
                <w:color w:val="000000"/>
              </w:rPr>
            </w:pPr>
            <w:r>
              <w:rPr>
                <w:rFonts w:ascii="Garamond" w:hAnsi="Garamond"/>
                <w:color w:val="000000"/>
              </w:rPr>
              <w:t>-</w:t>
            </w:r>
            <w:r w:rsidR="00DB5AFD" w:rsidRPr="00DB5AFD">
              <w:rPr>
                <w:rFonts w:ascii="Garamond" w:hAnsi="Garamond"/>
                <w:color w:val="000000"/>
              </w:rPr>
              <w:t>Discussion</w:t>
            </w:r>
            <w:r w:rsidR="00B13816">
              <w:rPr>
                <w:rFonts w:ascii="Garamond" w:hAnsi="Garamond"/>
                <w:color w:val="000000"/>
              </w:rPr>
              <w:t>/Review</w:t>
            </w:r>
            <w:r w:rsidR="00DB5AFD" w:rsidRPr="00DB5AFD">
              <w:rPr>
                <w:rFonts w:ascii="Garamond" w:hAnsi="Garamond"/>
                <w:color w:val="000000"/>
              </w:rPr>
              <w:t xml:space="preserve"> Leader</w:t>
            </w:r>
            <w:r w:rsidR="00B13816">
              <w:rPr>
                <w:rFonts w:ascii="Garamond" w:hAnsi="Garamond"/>
                <w:color w:val="000000"/>
              </w:rPr>
              <w:t>:</w:t>
            </w:r>
          </w:p>
        </w:tc>
      </w:tr>
      <w:tr w:rsidR="007D3086" w:rsidRPr="007D3086" w14:paraId="54C4F94E" w14:textId="77777777" w:rsidTr="00B13816">
        <w:trPr>
          <w:cantSplit/>
          <w:trHeight w:val="651"/>
        </w:trPr>
        <w:tc>
          <w:tcPr>
            <w:tcW w:w="1530" w:type="dxa"/>
          </w:tcPr>
          <w:p w14:paraId="1F66D165" w14:textId="1D5A9781" w:rsidR="007D3086" w:rsidRPr="007D3086" w:rsidRDefault="007D3086" w:rsidP="00143C2B">
            <w:pPr>
              <w:pStyle w:val="BodyText"/>
              <w:rPr>
                <w:rFonts w:ascii="Garamond" w:hAnsi="Garamond"/>
                <w:color w:val="000000"/>
              </w:rPr>
            </w:pPr>
          </w:p>
          <w:p w14:paraId="467BE556" w14:textId="52D699CF" w:rsidR="007D3086" w:rsidRDefault="007F52D7" w:rsidP="00143C2B">
            <w:pPr>
              <w:pStyle w:val="BodyText"/>
              <w:rPr>
                <w:rFonts w:ascii="Garamond" w:hAnsi="Garamond"/>
                <w:color w:val="000000"/>
              </w:rPr>
            </w:pPr>
            <w:r>
              <w:rPr>
                <w:rFonts w:ascii="Garamond" w:hAnsi="Garamond"/>
                <w:color w:val="000000"/>
              </w:rPr>
              <w:t>October 9</w:t>
            </w:r>
          </w:p>
          <w:p w14:paraId="0DD772C5" w14:textId="37730296" w:rsidR="007F52D7" w:rsidRPr="007D3086" w:rsidRDefault="007F52D7" w:rsidP="00143C2B">
            <w:pPr>
              <w:pStyle w:val="BodyText"/>
              <w:rPr>
                <w:rFonts w:ascii="Garamond" w:hAnsi="Garamond"/>
                <w:color w:val="000000"/>
              </w:rPr>
            </w:pPr>
            <w:r>
              <w:rPr>
                <w:rFonts w:ascii="Garamond" w:hAnsi="Garamond"/>
                <w:color w:val="000000"/>
              </w:rPr>
              <w:t>(Joy in California)</w:t>
            </w:r>
          </w:p>
          <w:p w14:paraId="1A19DF53" w14:textId="77777777" w:rsidR="007D3086" w:rsidRPr="007D3086" w:rsidRDefault="007D3086" w:rsidP="00143C2B">
            <w:pPr>
              <w:pStyle w:val="BodyText"/>
              <w:rPr>
                <w:rFonts w:ascii="Garamond" w:hAnsi="Garamond"/>
                <w:color w:val="000000"/>
              </w:rPr>
            </w:pPr>
          </w:p>
        </w:tc>
        <w:tc>
          <w:tcPr>
            <w:tcW w:w="6120" w:type="dxa"/>
          </w:tcPr>
          <w:p w14:paraId="4D54795A" w14:textId="77777777" w:rsidR="007D3086" w:rsidRDefault="0032003B" w:rsidP="007F52D7">
            <w:pPr>
              <w:pStyle w:val="BodyText"/>
              <w:rPr>
                <w:rFonts w:ascii="Garamond" w:hAnsi="Garamond"/>
                <w:b/>
                <w:color w:val="000000"/>
              </w:rPr>
            </w:pPr>
            <w:r>
              <w:rPr>
                <w:rFonts w:ascii="Garamond" w:hAnsi="Garamond"/>
                <w:b/>
                <w:color w:val="000000"/>
              </w:rPr>
              <w:t>Clinician Education</w:t>
            </w:r>
          </w:p>
          <w:p w14:paraId="29139C14" w14:textId="77777777" w:rsidR="00C968E3" w:rsidRDefault="00C968E3" w:rsidP="007F52D7">
            <w:pPr>
              <w:pStyle w:val="BodyText"/>
              <w:rPr>
                <w:rFonts w:ascii="Garamond" w:hAnsi="Garamond"/>
                <w:b/>
                <w:color w:val="000000"/>
              </w:rPr>
            </w:pPr>
          </w:p>
          <w:p w14:paraId="50A0B489" w14:textId="45495375" w:rsidR="00C968E3" w:rsidRPr="007D3086" w:rsidRDefault="00C968E3" w:rsidP="00DB4DA3">
            <w:pPr>
              <w:pStyle w:val="BodyText"/>
              <w:ind w:left="720"/>
              <w:rPr>
                <w:rFonts w:ascii="Garamond" w:hAnsi="Garamond"/>
                <w:b/>
                <w:color w:val="000000"/>
              </w:rPr>
            </w:pPr>
            <w:r w:rsidRPr="00225495">
              <w:rPr>
                <w:rFonts w:ascii="Garamond" w:hAnsi="Garamond"/>
              </w:rPr>
              <w:t>Wittenberg-Lyles, E.M., Goldsmith, J., Sanchez-Reilly, S., &amp; Ragan, S.L. (2008).</w:t>
            </w:r>
          </w:p>
        </w:tc>
        <w:tc>
          <w:tcPr>
            <w:tcW w:w="1890" w:type="dxa"/>
          </w:tcPr>
          <w:p w14:paraId="403AD20C" w14:textId="77777777" w:rsidR="007D3086" w:rsidRPr="007D3086" w:rsidRDefault="007D3086" w:rsidP="00143C2B">
            <w:pPr>
              <w:pStyle w:val="BodyText"/>
              <w:ind w:left="-10"/>
              <w:rPr>
                <w:rFonts w:ascii="Garamond" w:hAnsi="Garamond"/>
                <w:b/>
                <w:color w:val="000000"/>
              </w:rPr>
            </w:pPr>
          </w:p>
          <w:p w14:paraId="24EA8A36" w14:textId="73E1DB06" w:rsidR="007D3086" w:rsidRPr="007D3086" w:rsidRDefault="00BE273F" w:rsidP="00143C2B">
            <w:pPr>
              <w:pStyle w:val="BodyText"/>
              <w:tabs>
                <w:tab w:val="left" w:pos="170"/>
              </w:tabs>
              <w:rPr>
                <w:rFonts w:ascii="Garamond" w:hAnsi="Garamond"/>
                <w:b/>
                <w:iCs/>
                <w:color w:val="000000"/>
              </w:rPr>
            </w:pPr>
            <w:r>
              <w:rPr>
                <w:rFonts w:ascii="Garamond" w:hAnsi="Garamond"/>
                <w:b/>
                <w:iCs/>
                <w:color w:val="000000"/>
              </w:rPr>
              <w:t>-Two Page Prospectus of Final Research Project Due</w:t>
            </w:r>
          </w:p>
        </w:tc>
      </w:tr>
      <w:tr w:rsidR="007D3086" w:rsidRPr="007D3086" w14:paraId="10A566D9" w14:textId="77777777" w:rsidTr="00B13816">
        <w:trPr>
          <w:cantSplit/>
          <w:trHeight w:val="1515"/>
        </w:trPr>
        <w:tc>
          <w:tcPr>
            <w:tcW w:w="1530" w:type="dxa"/>
          </w:tcPr>
          <w:p w14:paraId="239D0E50" w14:textId="227BC397" w:rsidR="007D3086" w:rsidRPr="007D3086" w:rsidRDefault="007F52D7" w:rsidP="00143C2B">
            <w:pPr>
              <w:pStyle w:val="BodyText"/>
              <w:rPr>
                <w:rFonts w:ascii="Garamond" w:hAnsi="Garamond"/>
                <w:color w:val="000000"/>
              </w:rPr>
            </w:pPr>
            <w:r>
              <w:rPr>
                <w:rFonts w:ascii="Garamond" w:hAnsi="Garamond"/>
                <w:color w:val="000000"/>
              </w:rPr>
              <w:t>October 16</w:t>
            </w:r>
          </w:p>
          <w:p w14:paraId="5B3AD8E5" w14:textId="77777777" w:rsidR="007D3086" w:rsidRPr="007D3086" w:rsidRDefault="007D3086" w:rsidP="00143C2B">
            <w:pPr>
              <w:pStyle w:val="BodyText"/>
              <w:rPr>
                <w:rFonts w:ascii="Garamond" w:hAnsi="Garamond"/>
                <w:color w:val="000000"/>
              </w:rPr>
            </w:pPr>
          </w:p>
        </w:tc>
        <w:tc>
          <w:tcPr>
            <w:tcW w:w="6120" w:type="dxa"/>
          </w:tcPr>
          <w:p w14:paraId="59464633" w14:textId="77777777" w:rsidR="007D3086" w:rsidRDefault="00FF06E8" w:rsidP="00143C2B">
            <w:pPr>
              <w:pStyle w:val="BodyText"/>
              <w:widowControl/>
              <w:rPr>
                <w:rFonts w:ascii="Garamond" w:hAnsi="Garamond"/>
                <w:b/>
                <w:color w:val="000000"/>
              </w:rPr>
            </w:pPr>
            <w:r w:rsidRPr="00FF06E8">
              <w:rPr>
                <w:rFonts w:ascii="Garamond" w:hAnsi="Garamond"/>
                <w:b/>
                <w:color w:val="000000"/>
              </w:rPr>
              <w:t>Clinician Education</w:t>
            </w:r>
          </w:p>
          <w:p w14:paraId="7800047D" w14:textId="77777777" w:rsidR="00423EA0" w:rsidRDefault="00423EA0" w:rsidP="00143C2B">
            <w:pPr>
              <w:pStyle w:val="BodyText"/>
              <w:widowControl/>
              <w:rPr>
                <w:rFonts w:ascii="Garamond" w:hAnsi="Garamond"/>
                <w:b/>
                <w:color w:val="000000"/>
              </w:rPr>
            </w:pPr>
          </w:p>
          <w:p w14:paraId="33B93A2E" w14:textId="77777777" w:rsidR="00423EA0" w:rsidRDefault="00423EA0" w:rsidP="00423EA0">
            <w:pPr>
              <w:pStyle w:val="BodyText"/>
              <w:ind w:left="720"/>
              <w:rPr>
                <w:rFonts w:ascii="Garamond" w:hAnsi="Garamond"/>
              </w:rPr>
            </w:pPr>
            <w:r w:rsidRPr="007B6661">
              <w:rPr>
                <w:rFonts w:ascii="Garamond" w:hAnsi="Garamond"/>
              </w:rPr>
              <w:t>Goldsmith, J., Wittenberg-Lyles., E., Rodriguez, D., &amp; Sanchez-Reilly, S. (2010).</w:t>
            </w:r>
          </w:p>
          <w:p w14:paraId="63F9B978" w14:textId="77777777" w:rsidR="00423EA0" w:rsidRDefault="00423EA0" w:rsidP="00423EA0">
            <w:pPr>
              <w:pStyle w:val="BodyText"/>
              <w:ind w:left="720"/>
              <w:rPr>
                <w:rFonts w:ascii="Garamond" w:hAnsi="Garamond"/>
              </w:rPr>
            </w:pPr>
            <w:r w:rsidRPr="00225495">
              <w:rPr>
                <w:rFonts w:ascii="Garamond" w:hAnsi="Garamond"/>
              </w:rPr>
              <w:t>Kumagai, A. K. (2008).</w:t>
            </w:r>
          </w:p>
          <w:p w14:paraId="76283EAE" w14:textId="77777777" w:rsidR="00AD5E9C" w:rsidRDefault="00AD5E9C" w:rsidP="00423EA0">
            <w:pPr>
              <w:pStyle w:val="BodyText"/>
              <w:ind w:left="720"/>
              <w:rPr>
                <w:rFonts w:ascii="Garamond" w:hAnsi="Garamond"/>
              </w:rPr>
            </w:pPr>
          </w:p>
          <w:p w14:paraId="00F98CFB" w14:textId="63CE025E" w:rsidR="00AD5E9C" w:rsidRDefault="00AD5E9C" w:rsidP="00423EA0">
            <w:pPr>
              <w:pStyle w:val="BodyText"/>
              <w:ind w:left="720"/>
              <w:rPr>
                <w:rFonts w:ascii="Garamond" w:hAnsi="Garamond"/>
              </w:rPr>
            </w:pPr>
            <w:r w:rsidRPr="00AD5E9C">
              <w:rPr>
                <w:rFonts w:ascii="Garamond" w:hAnsi="Garamond"/>
                <w:highlight w:val="yellow"/>
              </w:rPr>
              <w:t>Evan Mayday’s Good Death</w:t>
            </w:r>
          </w:p>
          <w:p w14:paraId="1EC9F6A0" w14:textId="3FAE85F2" w:rsidR="00423EA0" w:rsidRPr="00FF06E8" w:rsidRDefault="00423EA0" w:rsidP="00423EA0">
            <w:pPr>
              <w:pStyle w:val="BodyText"/>
              <w:widowControl/>
              <w:ind w:left="720"/>
              <w:rPr>
                <w:rFonts w:ascii="Garamond" w:hAnsi="Garamond"/>
                <w:b/>
                <w:color w:val="000000"/>
              </w:rPr>
            </w:pPr>
          </w:p>
        </w:tc>
        <w:tc>
          <w:tcPr>
            <w:tcW w:w="1890" w:type="dxa"/>
          </w:tcPr>
          <w:p w14:paraId="03348380" w14:textId="3B54EF1B" w:rsidR="007D3086" w:rsidRPr="00555CFD" w:rsidRDefault="00A84A48" w:rsidP="00143C2B">
            <w:pPr>
              <w:pStyle w:val="BodyText"/>
              <w:widowControl/>
              <w:tabs>
                <w:tab w:val="left" w:pos="170"/>
              </w:tabs>
              <w:rPr>
                <w:rFonts w:ascii="Garamond" w:hAnsi="Garamond"/>
                <w:color w:val="000000"/>
              </w:rPr>
            </w:pPr>
            <w:r>
              <w:rPr>
                <w:rFonts w:ascii="Garamond" w:hAnsi="Garamond"/>
                <w:color w:val="000000"/>
              </w:rPr>
              <w:t>-</w:t>
            </w:r>
            <w:r w:rsidR="00DB5AFD" w:rsidRPr="00555CFD">
              <w:rPr>
                <w:rFonts w:ascii="Garamond" w:hAnsi="Garamond"/>
                <w:color w:val="000000"/>
              </w:rPr>
              <w:t>Discussion</w:t>
            </w:r>
            <w:r w:rsidR="00B13816">
              <w:rPr>
                <w:rFonts w:ascii="Garamond" w:hAnsi="Garamond"/>
                <w:color w:val="000000"/>
              </w:rPr>
              <w:t>/Review</w:t>
            </w:r>
            <w:r w:rsidR="00DB5AFD" w:rsidRPr="00555CFD">
              <w:rPr>
                <w:rFonts w:ascii="Garamond" w:hAnsi="Garamond"/>
                <w:color w:val="000000"/>
              </w:rPr>
              <w:t xml:space="preserve"> Leader</w:t>
            </w:r>
            <w:r w:rsidR="00B13816">
              <w:rPr>
                <w:rFonts w:ascii="Garamond" w:hAnsi="Garamond"/>
                <w:color w:val="000000"/>
              </w:rPr>
              <w:t>:</w:t>
            </w:r>
          </w:p>
        </w:tc>
      </w:tr>
      <w:tr w:rsidR="007D3086" w:rsidRPr="007D3086" w14:paraId="6CE0C628" w14:textId="77777777" w:rsidTr="00B13816">
        <w:trPr>
          <w:cantSplit/>
          <w:trHeight w:val="403"/>
        </w:trPr>
        <w:tc>
          <w:tcPr>
            <w:tcW w:w="1530" w:type="dxa"/>
          </w:tcPr>
          <w:p w14:paraId="34673FCB" w14:textId="77777777" w:rsidR="007D3086" w:rsidRPr="007D3086" w:rsidRDefault="007D3086" w:rsidP="00143C2B">
            <w:pPr>
              <w:pStyle w:val="BodyText"/>
              <w:rPr>
                <w:rFonts w:ascii="Garamond" w:hAnsi="Garamond"/>
                <w:color w:val="000000"/>
              </w:rPr>
            </w:pPr>
          </w:p>
          <w:p w14:paraId="43488FB6" w14:textId="28F6BA99" w:rsidR="007D3086" w:rsidRPr="007D3086" w:rsidRDefault="007F52D7" w:rsidP="00143C2B">
            <w:pPr>
              <w:pStyle w:val="BodyText"/>
              <w:rPr>
                <w:rFonts w:ascii="Garamond" w:hAnsi="Garamond"/>
                <w:color w:val="000000"/>
              </w:rPr>
            </w:pPr>
            <w:r>
              <w:rPr>
                <w:rFonts w:ascii="Garamond" w:hAnsi="Garamond"/>
                <w:color w:val="000000"/>
              </w:rPr>
              <w:t>October 23</w:t>
            </w:r>
          </w:p>
          <w:p w14:paraId="51BE0E03" w14:textId="77777777" w:rsidR="007D3086" w:rsidRPr="007D3086" w:rsidRDefault="007D3086" w:rsidP="00143C2B">
            <w:pPr>
              <w:pStyle w:val="BodyText"/>
              <w:rPr>
                <w:rFonts w:ascii="Garamond" w:hAnsi="Garamond"/>
                <w:color w:val="000000"/>
              </w:rPr>
            </w:pPr>
          </w:p>
        </w:tc>
        <w:tc>
          <w:tcPr>
            <w:tcW w:w="6120" w:type="dxa"/>
          </w:tcPr>
          <w:p w14:paraId="7A8A6067" w14:textId="77777777" w:rsidR="007D3086" w:rsidRDefault="0032003B" w:rsidP="0032003B">
            <w:pPr>
              <w:pStyle w:val="BodyText"/>
              <w:widowControl/>
              <w:rPr>
                <w:rFonts w:ascii="Garamond" w:hAnsi="Garamond"/>
                <w:b/>
                <w:color w:val="000000"/>
              </w:rPr>
            </w:pPr>
            <w:r w:rsidRPr="0032003B">
              <w:rPr>
                <w:rFonts w:ascii="Garamond" w:hAnsi="Garamond"/>
                <w:b/>
                <w:color w:val="000000"/>
              </w:rPr>
              <w:t>Patient and Family Narrative</w:t>
            </w:r>
          </w:p>
          <w:p w14:paraId="29A1511F" w14:textId="77777777" w:rsidR="006158CF" w:rsidRDefault="006158CF" w:rsidP="0032003B">
            <w:pPr>
              <w:pStyle w:val="BodyText"/>
              <w:widowControl/>
              <w:rPr>
                <w:rFonts w:ascii="Garamond" w:hAnsi="Garamond"/>
                <w:b/>
                <w:color w:val="000000"/>
              </w:rPr>
            </w:pPr>
          </w:p>
          <w:p w14:paraId="2094115C" w14:textId="6B6ACB2A" w:rsidR="008155E2" w:rsidRDefault="008155E2" w:rsidP="008155E2">
            <w:pPr>
              <w:pStyle w:val="BodyText"/>
              <w:widowControl/>
              <w:ind w:left="720"/>
              <w:rPr>
                <w:rFonts w:ascii="Garamond" w:hAnsi="Garamond"/>
                <w:i/>
                <w:sz w:val="24"/>
                <w:szCs w:val="24"/>
              </w:rPr>
            </w:pPr>
            <w:r w:rsidRPr="008155E2">
              <w:rPr>
                <w:rFonts w:ascii="Garamond" w:hAnsi="Garamond"/>
                <w:i/>
                <w:sz w:val="24"/>
                <w:szCs w:val="24"/>
              </w:rPr>
              <w:t>The Mercy Papers</w:t>
            </w:r>
          </w:p>
          <w:p w14:paraId="393F3517" w14:textId="77777777" w:rsidR="00AD5E9C" w:rsidRDefault="00AD5E9C" w:rsidP="008155E2">
            <w:pPr>
              <w:pStyle w:val="BodyText"/>
              <w:widowControl/>
              <w:ind w:left="720"/>
              <w:rPr>
                <w:rFonts w:ascii="Garamond" w:hAnsi="Garamond"/>
                <w:i/>
                <w:sz w:val="24"/>
                <w:szCs w:val="24"/>
              </w:rPr>
            </w:pPr>
          </w:p>
          <w:p w14:paraId="713DBEE4" w14:textId="68D11C7F" w:rsidR="00AD5E9C" w:rsidRPr="00AD5E9C" w:rsidRDefault="00AD5E9C" w:rsidP="008155E2">
            <w:pPr>
              <w:pStyle w:val="BodyText"/>
              <w:widowControl/>
              <w:ind w:left="720"/>
              <w:rPr>
                <w:rFonts w:ascii="Garamond" w:hAnsi="Garamond"/>
                <w:b/>
                <w:color w:val="000000"/>
              </w:rPr>
            </w:pPr>
            <w:r w:rsidRPr="00AD5E9C">
              <w:rPr>
                <w:rFonts w:ascii="Garamond" w:hAnsi="Garamond"/>
                <w:highlight w:val="yellow"/>
              </w:rPr>
              <w:t>Lion in the House</w:t>
            </w:r>
          </w:p>
          <w:p w14:paraId="085DCFB4" w14:textId="1BF34725" w:rsidR="006158CF" w:rsidRPr="0032003B" w:rsidRDefault="006158CF" w:rsidP="0032003B">
            <w:pPr>
              <w:pStyle w:val="BodyText"/>
              <w:widowControl/>
              <w:rPr>
                <w:rFonts w:ascii="Garamond" w:hAnsi="Garamond"/>
                <w:b/>
                <w:color w:val="000000"/>
              </w:rPr>
            </w:pPr>
          </w:p>
        </w:tc>
        <w:tc>
          <w:tcPr>
            <w:tcW w:w="1890" w:type="dxa"/>
          </w:tcPr>
          <w:p w14:paraId="11F5DA06" w14:textId="77777777" w:rsidR="007D3086" w:rsidRPr="007D3086" w:rsidRDefault="007D3086" w:rsidP="00143C2B">
            <w:pPr>
              <w:pStyle w:val="BodyText"/>
              <w:widowControl/>
              <w:ind w:left="170"/>
              <w:rPr>
                <w:rFonts w:ascii="Garamond" w:hAnsi="Garamond"/>
                <w:color w:val="000000"/>
              </w:rPr>
            </w:pPr>
          </w:p>
          <w:p w14:paraId="31999B1F" w14:textId="32DA0606" w:rsidR="007D3086" w:rsidRPr="007D3086" w:rsidRDefault="007D3086" w:rsidP="00143C2B">
            <w:pPr>
              <w:pStyle w:val="BodyText"/>
              <w:widowControl/>
              <w:rPr>
                <w:rFonts w:ascii="Garamond" w:hAnsi="Garamond"/>
                <w:b/>
                <w:color w:val="000000"/>
              </w:rPr>
            </w:pPr>
          </w:p>
        </w:tc>
      </w:tr>
      <w:tr w:rsidR="007D3086" w:rsidRPr="007D3086" w14:paraId="662CEAF2" w14:textId="77777777" w:rsidTr="00B13816">
        <w:trPr>
          <w:cantSplit/>
          <w:trHeight w:val="1659"/>
        </w:trPr>
        <w:tc>
          <w:tcPr>
            <w:tcW w:w="1530" w:type="dxa"/>
          </w:tcPr>
          <w:p w14:paraId="061EDAD4" w14:textId="77777777" w:rsidR="007D3086" w:rsidRPr="007D3086" w:rsidRDefault="007D3086" w:rsidP="00143C2B">
            <w:pPr>
              <w:pStyle w:val="BodyText"/>
              <w:rPr>
                <w:rFonts w:ascii="Garamond" w:hAnsi="Garamond"/>
                <w:color w:val="000000"/>
              </w:rPr>
            </w:pPr>
          </w:p>
          <w:p w14:paraId="68BDB8E0" w14:textId="5BC1F7A6" w:rsidR="007D3086" w:rsidRPr="007D3086" w:rsidRDefault="007F52D7" w:rsidP="00143C2B">
            <w:pPr>
              <w:pStyle w:val="BodyText"/>
              <w:rPr>
                <w:rFonts w:ascii="Garamond" w:hAnsi="Garamond"/>
                <w:color w:val="000000"/>
              </w:rPr>
            </w:pPr>
            <w:r>
              <w:rPr>
                <w:rFonts w:ascii="Garamond" w:hAnsi="Garamond"/>
                <w:color w:val="000000"/>
              </w:rPr>
              <w:t>October 30</w:t>
            </w:r>
          </w:p>
          <w:p w14:paraId="516A5C9D" w14:textId="77777777" w:rsidR="007D3086" w:rsidRPr="007D3086" w:rsidRDefault="007D3086" w:rsidP="00143C2B">
            <w:pPr>
              <w:pStyle w:val="BodyText"/>
              <w:rPr>
                <w:rFonts w:ascii="Garamond" w:hAnsi="Garamond"/>
                <w:color w:val="000000"/>
              </w:rPr>
            </w:pPr>
          </w:p>
        </w:tc>
        <w:tc>
          <w:tcPr>
            <w:tcW w:w="6120" w:type="dxa"/>
          </w:tcPr>
          <w:p w14:paraId="2CB1D5EC" w14:textId="77777777" w:rsidR="007D3086" w:rsidRDefault="0032003B" w:rsidP="00B13816">
            <w:pPr>
              <w:pStyle w:val="BodyText"/>
              <w:rPr>
                <w:rFonts w:ascii="Garamond" w:hAnsi="Garamond"/>
                <w:b/>
                <w:color w:val="000000"/>
              </w:rPr>
            </w:pPr>
            <w:r>
              <w:rPr>
                <w:rFonts w:ascii="Garamond" w:hAnsi="Garamond"/>
                <w:b/>
                <w:color w:val="000000"/>
              </w:rPr>
              <w:t>Patient and Family Narrative</w:t>
            </w:r>
          </w:p>
          <w:p w14:paraId="3D689966" w14:textId="77777777" w:rsidR="006158CF" w:rsidRDefault="006158CF" w:rsidP="00B13816">
            <w:pPr>
              <w:pStyle w:val="BodyText"/>
              <w:rPr>
                <w:rFonts w:ascii="Garamond" w:hAnsi="Garamond"/>
                <w:b/>
                <w:color w:val="000000"/>
              </w:rPr>
            </w:pPr>
          </w:p>
          <w:p w14:paraId="70D1AFA6" w14:textId="374C6C17" w:rsidR="006158CF" w:rsidRPr="00225495" w:rsidRDefault="006158CF" w:rsidP="006158CF">
            <w:pPr>
              <w:tabs>
                <w:tab w:val="left" w:pos="3300"/>
              </w:tabs>
              <w:ind w:left="1440" w:hanging="720"/>
              <w:rPr>
                <w:rFonts w:ascii="Garamond" w:hAnsi="Garamond"/>
                <w:sz w:val="20"/>
                <w:szCs w:val="20"/>
              </w:rPr>
            </w:pPr>
            <w:r w:rsidRPr="00225495">
              <w:rPr>
                <w:rFonts w:ascii="Garamond" w:hAnsi="Garamond"/>
                <w:sz w:val="20"/>
                <w:szCs w:val="20"/>
              </w:rPr>
              <w:t xml:space="preserve">Eggly, S. (2002). </w:t>
            </w:r>
          </w:p>
          <w:p w14:paraId="31A7A0A7" w14:textId="77777777" w:rsidR="008B5943" w:rsidRPr="00225495" w:rsidRDefault="008B5943" w:rsidP="008B5943">
            <w:pPr>
              <w:ind w:left="720"/>
              <w:rPr>
                <w:rFonts w:ascii="Garamond" w:hAnsi="Garamond"/>
                <w:sz w:val="20"/>
                <w:szCs w:val="20"/>
              </w:rPr>
            </w:pPr>
            <w:r w:rsidRPr="00225495">
              <w:rPr>
                <w:rFonts w:ascii="Garamond" w:hAnsi="Garamond"/>
                <w:sz w:val="20"/>
                <w:szCs w:val="20"/>
              </w:rPr>
              <w:t>Eggly, S., Penner, L., Greene, M., Harper, F., Ruckdeschel, J., &amp; Albrecht, T. (2006).</w:t>
            </w:r>
          </w:p>
          <w:p w14:paraId="7C228A88" w14:textId="6429006A" w:rsidR="006158CF" w:rsidRPr="007D3086" w:rsidRDefault="006158CF" w:rsidP="006158CF">
            <w:pPr>
              <w:pStyle w:val="BodyText"/>
              <w:ind w:left="720"/>
              <w:rPr>
                <w:rFonts w:ascii="Garamond" w:hAnsi="Garamond"/>
                <w:b/>
                <w:color w:val="000000"/>
              </w:rPr>
            </w:pPr>
          </w:p>
        </w:tc>
        <w:tc>
          <w:tcPr>
            <w:tcW w:w="1890" w:type="dxa"/>
          </w:tcPr>
          <w:p w14:paraId="5429864E" w14:textId="77777777" w:rsidR="007D3086" w:rsidRPr="007D3086" w:rsidRDefault="007D3086" w:rsidP="00143C2B">
            <w:pPr>
              <w:pStyle w:val="BodyText"/>
              <w:ind w:left="-10"/>
              <w:rPr>
                <w:rFonts w:ascii="Garamond" w:hAnsi="Garamond"/>
                <w:b/>
                <w:color w:val="000000"/>
                <w:u w:val="single"/>
              </w:rPr>
            </w:pPr>
          </w:p>
          <w:p w14:paraId="097B9C6E" w14:textId="4465A0E5" w:rsidR="007D3086" w:rsidRPr="00555CFD" w:rsidRDefault="00A84A48" w:rsidP="00143C2B">
            <w:pPr>
              <w:pStyle w:val="BodyText"/>
              <w:tabs>
                <w:tab w:val="left" w:pos="260"/>
              </w:tabs>
              <w:rPr>
                <w:rFonts w:ascii="Garamond" w:hAnsi="Garamond"/>
                <w:color w:val="000000"/>
              </w:rPr>
            </w:pPr>
            <w:r>
              <w:rPr>
                <w:rFonts w:ascii="Garamond" w:hAnsi="Garamond"/>
                <w:color w:val="000000"/>
              </w:rPr>
              <w:t>-</w:t>
            </w:r>
            <w:r w:rsidR="00DB5AFD" w:rsidRPr="00555CFD">
              <w:rPr>
                <w:rFonts w:ascii="Garamond" w:hAnsi="Garamond"/>
                <w:color w:val="000000"/>
              </w:rPr>
              <w:t>Discussion</w:t>
            </w:r>
            <w:r w:rsidR="00B13816">
              <w:rPr>
                <w:rFonts w:ascii="Garamond" w:hAnsi="Garamond"/>
                <w:color w:val="000000"/>
              </w:rPr>
              <w:t>/Review</w:t>
            </w:r>
            <w:r w:rsidR="00DB5AFD" w:rsidRPr="00555CFD">
              <w:rPr>
                <w:rFonts w:ascii="Garamond" w:hAnsi="Garamond"/>
                <w:color w:val="000000"/>
              </w:rPr>
              <w:t xml:space="preserve"> Leader</w:t>
            </w:r>
            <w:r w:rsidR="00B13816">
              <w:rPr>
                <w:rFonts w:ascii="Garamond" w:hAnsi="Garamond"/>
                <w:color w:val="000000"/>
              </w:rPr>
              <w:t>:</w:t>
            </w:r>
          </w:p>
        </w:tc>
      </w:tr>
      <w:tr w:rsidR="007D3086" w:rsidRPr="007D3086" w14:paraId="0EA7C0F3" w14:textId="77777777" w:rsidTr="00B13816">
        <w:trPr>
          <w:cantSplit/>
          <w:trHeight w:val="403"/>
        </w:trPr>
        <w:tc>
          <w:tcPr>
            <w:tcW w:w="1530" w:type="dxa"/>
          </w:tcPr>
          <w:p w14:paraId="643E2E96" w14:textId="77777777" w:rsidR="007D3086" w:rsidRPr="007D3086" w:rsidRDefault="007D3086" w:rsidP="00143C2B">
            <w:pPr>
              <w:pStyle w:val="BodyText"/>
              <w:rPr>
                <w:rFonts w:ascii="Garamond" w:hAnsi="Garamond"/>
                <w:color w:val="000000"/>
              </w:rPr>
            </w:pPr>
          </w:p>
          <w:p w14:paraId="408E272E" w14:textId="1DE6F617" w:rsidR="007D3086" w:rsidRPr="007D3086" w:rsidRDefault="007F52D7" w:rsidP="00143C2B">
            <w:pPr>
              <w:pStyle w:val="BodyText"/>
              <w:rPr>
                <w:rFonts w:ascii="Garamond" w:hAnsi="Garamond"/>
                <w:color w:val="000000"/>
              </w:rPr>
            </w:pPr>
            <w:r>
              <w:rPr>
                <w:rFonts w:ascii="Garamond" w:hAnsi="Garamond"/>
                <w:color w:val="000000"/>
              </w:rPr>
              <w:t>November 6</w:t>
            </w:r>
          </w:p>
          <w:p w14:paraId="2881DEC3" w14:textId="77777777" w:rsidR="007D3086" w:rsidRPr="007D3086" w:rsidRDefault="007D3086" w:rsidP="00143C2B">
            <w:pPr>
              <w:pStyle w:val="BodyText"/>
              <w:rPr>
                <w:rFonts w:ascii="Garamond" w:hAnsi="Garamond"/>
                <w:color w:val="000000"/>
              </w:rPr>
            </w:pPr>
          </w:p>
        </w:tc>
        <w:tc>
          <w:tcPr>
            <w:tcW w:w="6120" w:type="dxa"/>
          </w:tcPr>
          <w:p w14:paraId="5A2B1944" w14:textId="77777777" w:rsidR="007D3086" w:rsidRDefault="0032003B" w:rsidP="00143C2B">
            <w:pPr>
              <w:pStyle w:val="BodyText"/>
              <w:rPr>
                <w:rFonts w:ascii="Garamond" w:hAnsi="Garamond"/>
                <w:b/>
                <w:color w:val="000000"/>
              </w:rPr>
            </w:pPr>
            <w:r>
              <w:rPr>
                <w:rFonts w:ascii="Garamond" w:hAnsi="Garamond"/>
                <w:b/>
                <w:color w:val="000000"/>
              </w:rPr>
              <w:t>Patient and Family Narrative</w:t>
            </w:r>
          </w:p>
          <w:p w14:paraId="4CF116F0" w14:textId="77777777" w:rsidR="008155E2" w:rsidRDefault="008155E2" w:rsidP="00143C2B">
            <w:pPr>
              <w:pStyle w:val="BodyText"/>
              <w:rPr>
                <w:rFonts w:ascii="Garamond" w:hAnsi="Garamond"/>
                <w:b/>
                <w:color w:val="000000"/>
              </w:rPr>
            </w:pPr>
          </w:p>
          <w:p w14:paraId="5809C908" w14:textId="0A721B91" w:rsidR="008155E2" w:rsidRPr="008155E2" w:rsidRDefault="008155E2" w:rsidP="008155E2">
            <w:pPr>
              <w:pStyle w:val="BodyText"/>
              <w:ind w:left="720"/>
              <w:rPr>
                <w:rFonts w:ascii="Garamond" w:hAnsi="Garamond"/>
                <w:b/>
                <w:color w:val="000000"/>
                <w:sz w:val="24"/>
                <w:szCs w:val="24"/>
              </w:rPr>
            </w:pPr>
            <w:r w:rsidRPr="008155E2">
              <w:rPr>
                <w:rFonts w:ascii="Garamond" w:hAnsi="Garamond"/>
                <w:i/>
                <w:sz w:val="24"/>
                <w:szCs w:val="24"/>
              </w:rPr>
              <w:t>Exit Strategy</w:t>
            </w:r>
          </w:p>
          <w:p w14:paraId="427522D7" w14:textId="22C6637B" w:rsidR="001D76F6" w:rsidRDefault="001D76F6" w:rsidP="001D76F6">
            <w:pPr>
              <w:pStyle w:val="BodyText"/>
              <w:ind w:left="720"/>
              <w:rPr>
                <w:rFonts w:ascii="Garamond" w:hAnsi="Garamond"/>
              </w:rPr>
            </w:pPr>
            <w:r w:rsidRPr="00225495">
              <w:rPr>
                <w:rFonts w:ascii="Garamond" w:hAnsi="Garamond"/>
              </w:rPr>
              <w:t>Sharf, B.F., Stelljes, L.A., &amp; Gordon, H.S. (2005).</w:t>
            </w:r>
          </w:p>
          <w:p w14:paraId="1401BC93" w14:textId="21AC139E" w:rsidR="001D76F6" w:rsidRDefault="001D76F6" w:rsidP="001D76F6">
            <w:pPr>
              <w:pStyle w:val="BodyText"/>
              <w:ind w:left="720"/>
              <w:rPr>
                <w:rFonts w:ascii="Garamond" w:hAnsi="Garamond"/>
              </w:rPr>
            </w:pPr>
            <w:r w:rsidRPr="00225495">
              <w:rPr>
                <w:rFonts w:ascii="Garamond" w:hAnsi="Garamond"/>
              </w:rPr>
              <w:t>Young, A. J., &amp; Rodriguez, K. L. (2006).</w:t>
            </w:r>
          </w:p>
          <w:p w14:paraId="093516B3" w14:textId="77777777" w:rsidR="00AD5E9C" w:rsidRDefault="00AD5E9C" w:rsidP="001D76F6">
            <w:pPr>
              <w:pStyle w:val="BodyText"/>
              <w:ind w:left="720"/>
              <w:rPr>
                <w:rFonts w:ascii="Garamond" w:hAnsi="Garamond"/>
              </w:rPr>
            </w:pPr>
          </w:p>
          <w:p w14:paraId="54B48AA5" w14:textId="2CC75583" w:rsidR="00AD5E9C" w:rsidRDefault="00AD5E9C" w:rsidP="001D76F6">
            <w:pPr>
              <w:pStyle w:val="BodyText"/>
              <w:ind w:left="720"/>
              <w:rPr>
                <w:rFonts w:ascii="Garamond" w:hAnsi="Garamond"/>
                <w:b/>
                <w:color w:val="000000"/>
              </w:rPr>
            </w:pPr>
            <w:r w:rsidRPr="00AD5E9C">
              <w:rPr>
                <w:rFonts w:ascii="Garamond" w:hAnsi="Garamond"/>
                <w:highlight w:val="yellow"/>
              </w:rPr>
              <w:t>dbocancerjourney.blogspot.com</w:t>
            </w:r>
          </w:p>
          <w:p w14:paraId="46DDCEC7" w14:textId="58A506BE" w:rsidR="001D76F6" w:rsidRPr="007D3086" w:rsidRDefault="001D76F6" w:rsidP="00143C2B">
            <w:pPr>
              <w:pStyle w:val="BodyText"/>
              <w:rPr>
                <w:rFonts w:ascii="Garamond" w:hAnsi="Garamond"/>
                <w:b/>
                <w:color w:val="000000"/>
              </w:rPr>
            </w:pPr>
          </w:p>
        </w:tc>
        <w:tc>
          <w:tcPr>
            <w:tcW w:w="1890" w:type="dxa"/>
          </w:tcPr>
          <w:p w14:paraId="465283EE" w14:textId="77777777" w:rsidR="007D3086" w:rsidRPr="007D3086" w:rsidRDefault="007D3086" w:rsidP="00143C2B">
            <w:pPr>
              <w:pStyle w:val="BodyText"/>
              <w:tabs>
                <w:tab w:val="left" w:pos="260"/>
              </w:tabs>
              <w:rPr>
                <w:rFonts w:ascii="Garamond" w:hAnsi="Garamond"/>
                <w:b/>
                <w:color w:val="000000"/>
              </w:rPr>
            </w:pPr>
          </w:p>
          <w:p w14:paraId="669C20EB" w14:textId="667D66E9" w:rsidR="007D3086" w:rsidRPr="00555CFD" w:rsidRDefault="00A84A48" w:rsidP="00143C2B">
            <w:pPr>
              <w:pStyle w:val="BodyText"/>
              <w:tabs>
                <w:tab w:val="left" w:pos="260"/>
              </w:tabs>
              <w:rPr>
                <w:rFonts w:ascii="Garamond" w:hAnsi="Garamond"/>
                <w:color w:val="000000"/>
              </w:rPr>
            </w:pPr>
            <w:r>
              <w:rPr>
                <w:rFonts w:ascii="Garamond" w:hAnsi="Garamond"/>
                <w:color w:val="000000"/>
              </w:rPr>
              <w:t>-</w:t>
            </w:r>
            <w:r w:rsidR="00DB5AFD" w:rsidRPr="00555CFD">
              <w:rPr>
                <w:rFonts w:ascii="Garamond" w:hAnsi="Garamond"/>
                <w:color w:val="000000"/>
              </w:rPr>
              <w:t>Dis</w:t>
            </w:r>
            <w:r w:rsidR="00BE273F">
              <w:rPr>
                <w:rFonts w:ascii="Garamond" w:hAnsi="Garamond"/>
                <w:color w:val="000000"/>
              </w:rPr>
              <w:t>cu</w:t>
            </w:r>
            <w:r w:rsidR="00DB5AFD" w:rsidRPr="00555CFD">
              <w:rPr>
                <w:rFonts w:ascii="Garamond" w:hAnsi="Garamond"/>
                <w:color w:val="000000"/>
              </w:rPr>
              <w:t>ssion</w:t>
            </w:r>
            <w:r w:rsidR="00B13816">
              <w:rPr>
                <w:rFonts w:ascii="Garamond" w:hAnsi="Garamond"/>
                <w:color w:val="000000"/>
              </w:rPr>
              <w:t>/Review</w:t>
            </w:r>
            <w:r w:rsidR="00DB5AFD" w:rsidRPr="00555CFD">
              <w:rPr>
                <w:rFonts w:ascii="Garamond" w:hAnsi="Garamond"/>
                <w:color w:val="000000"/>
              </w:rPr>
              <w:t xml:space="preserve"> Leader</w:t>
            </w:r>
            <w:r w:rsidR="00B13816">
              <w:rPr>
                <w:rFonts w:ascii="Garamond" w:hAnsi="Garamond"/>
                <w:color w:val="000000"/>
              </w:rPr>
              <w:t>:</w:t>
            </w:r>
          </w:p>
        </w:tc>
      </w:tr>
      <w:tr w:rsidR="007D3086" w:rsidRPr="007D3086" w14:paraId="22A669FC" w14:textId="77777777" w:rsidTr="00B13816">
        <w:trPr>
          <w:cantSplit/>
          <w:trHeight w:val="403"/>
        </w:trPr>
        <w:tc>
          <w:tcPr>
            <w:tcW w:w="1530" w:type="dxa"/>
          </w:tcPr>
          <w:p w14:paraId="54A1DB21" w14:textId="77777777" w:rsidR="007D3086" w:rsidRPr="007D3086" w:rsidRDefault="007D3086" w:rsidP="00143C2B">
            <w:pPr>
              <w:pStyle w:val="BodyText"/>
              <w:rPr>
                <w:rFonts w:ascii="Garamond" w:hAnsi="Garamond"/>
                <w:color w:val="000000"/>
              </w:rPr>
            </w:pPr>
          </w:p>
          <w:p w14:paraId="60606B4F" w14:textId="606E722A" w:rsidR="007D3086" w:rsidRPr="007D3086" w:rsidRDefault="007F52D7" w:rsidP="00143C2B">
            <w:pPr>
              <w:pStyle w:val="BodyText"/>
              <w:rPr>
                <w:rFonts w:ascii="Garamond" w:hAnsi="Garamond"/>
                <w:color w:val="000000"/>
              </w:rPr>
            </w:pPr>
            <w:r>
              <w:rPr>
                <w:rFonts w:ascii="Garamond" w:hAnsi="Garamond"/>
                <w:color w:val="000000"/>
              </w:rPr>
              <w:t>November 13</w:t>
            </w:r>
          </w:p>
          <w:p w14:paraId="6E01AC3C" w14:textId="77777777" w:rsidR="007D3086" w:rsidRPr="007D3086" w:rsidRDefault="007D3086" w:rsidP="00143C2B">
            <w:pPr>
              <w:pStyle w:val="BodyText"/>
              <w:rPr>
                <w:rFonts w:ascii="Garamond" w:hAnsi="Garamond"/>
                <w:color w:val="000000"/>
              </w:rPr>
            </w:pPr>
          </w:p>
        </w:tc>
        <w:tc>
          <w:tcPr>
            <w:tcW w:w="6120" w:type="dxa"/>
          </w:tcPr>
          <w:p w14:paraId="4F6FF210" w14:textId="5AA08AD8" w:rsidR="007D3086" w:rsidRPr="007D3086" w:rsidRDefault="0032003B" w:rsidP="00143C2B">
            <w:pPr>
              <w:pStyle w:val="BodyText"/>
              <w:rPr>
                <w:rFonts w:ascii="Garamond" w:hAnsi="Garamond"/>
                <w:b/>
                <w:color w:val="000000"/>
                <w:u w:val="single"/>
              </w:rPr>
            </w:pPr>
            <w:r>
              <w:rPr>
                <w:rFonts w:ascii="Garamond" w:hAnsi="Garamond"/>
                <w:b/>
                <w:color w:val="000000"/>
              </w:rPr>
              <w:t>Systems Level Narrative Study</w:t>
            </w:r>
          </w:p>
          <w:p w14:paraId="5CDD346F" w14:textId="77777777" w:rsidR="007D3086" w:rsidRDefault="007D3086" w:rsidP="00143C2B">
            <w:pPr>
              <w:pStyle w:val="BodyText"/>
              <w:rPr>
                <w:rFonts w:ascii="Garamond" w:hAnsi="Garamond"/>
                <w:b/>
                <w:color w:val="000000"/>
              </w:rPr>
            </w:pPr>
          </w:p>
          <w:p w14:paraId="170CFBE1" w14:textId="77777777" w:rsidR="009C15CC" w:rsidRDefault="009C15CC" w:rsidP="009C15CC">
            <w:pPr>
              <w:pStyle w:val="BodyText"/>
              <w:ind w:left="720"/>
              <w:rPr>
                <w:rFonts w:ascii="Garamond" w:hAnsi="Garamond"/>
              </w:rPr>
            </w:pPr>
            <w:r w:rsidRPr="00225495">
              <w:rPr>
                <w:rFonts w:ascii="Garamond" w:hAnsi="Garamond"/>
              </w:rPr>
              <w:t>Kreuter, M.W., Green, M.C., Cappella, J. N., Slater, M.D., Wise, M.E., Storey, D., et al. (2007).</w:t>
            </w:r>
          </w:p>
          <w:p w14:paraId="547EC8B1" w14:textId="1E57714A" w:rsidR="005419E5" w:rsidRDefault="00573CC0" w:rsidP="009C15CC">
            <w:pPr>
              <w:pStyle w:val="BodyText"/>
              <w:ind w:left="720"/>
              <w:rPr>
                <w:rFonts w:ascii="Garamond" w:hAnsi="Garamond"/>
              </w:rPr>
            </w:pPr>
            <w:r>
              <w:rPr>
                <w:rFonts w:ascii="Garamond" w:hAnsi="Garamond"/>
              </w:rPr>
              <w:t>Back, A., Young, J. P., McCown, E., Reinke, L., Wenrich, M., et al. (2009).</w:t>
            </w:r>
          </w:p>
          <w:p w14:paraId="6827A8AC" w14:textId="7B8097B4" w:rsidR="005419E5" w:rsidRDefault="001F5278" w:rsidP="009C15CC">
            <w:pPr>
              <w:pStyle w:val="BodyText"/>
              <w:ind w:left="720"/>
              <w:rPr>
                <w:rFonts w:ascii="Garamond" w:hAnsi="Garamond"/>
              </w:rPr>
            </w:pPr>
            <w:r>
              <w:rPr>
                <w:rFonts w:ascii="Garamond" w:eastAsiaTheme="minorEastAsia" w:hAnsi="Garamond"/>
                <w:bCs/>
              </w:rPr>
              <w:t>Smith, T., Temin, S., Alesi, E., Abernathy, A., Balboni, T., Besch, E., Ferrell, B, et al. (2012).</w:t>
            </w:r>
          </w:p>
          <w:p w14:paraId="14A637BE" w14:textId="2D316AA8" w:rsidR="005419E5" w:rsidRPr="007D3086" w:rsidRDefault="005419E5" w:rsidP="009C15CC">
            <w:pPr>
              <w:pStyle w:val="BodyText"/>
              <w:ind w:left="720"/>
              <w:rPr>
                <w:rFonts w:ascii="Garamond" w:hAnsi="Garamond"/>
                <w:b/>
                <w:color w:val="000000"/>
              </w:rPr>
            </w:pPr>
          </w:p>
        </w:tc>
        <w:tc>
          <w:tcPr>
            <w:tcW w:w="1890" w:type="dxa"/>
          </w:tcPr>
          <w:p w14:paraId="461B4373" w14:textId="77777777" w:rsidR="00A8666E" w:rsidRPr="00DB5AFD" w:rsidRDefault="00A8666E" w:rsidP="00A8666E">
            <w:pPr>
              <w:pStyle w:val="BodyText"/>
              <w:ind w:left="-10"/>
              <w:rPr>
                <w:rFonts w:ascii="Garamond" w:hAnsi="Garamond"/>
                <w:color w:val="000000"/>
              </w:rPr>
            </w:pPr>
            <w:r>
              <w:rPr>
                <w:rFonts w:ascii="Garamond" w:hAnsi="Garamond"/>
                <w:color w:val="000000"/>
              </w:rPr>
              <w:t>-</w:t>
            </w:r>
            <w:r w:rsidRPr="00DB5AFD">
              <w:rPr>
                <w:rFonts w:ascii="Garamond" w:hAnsi="Garamond"/>
                <w:color w:val="000000"/>
              </w:rPr>
              <w:t>Discussion</w:t>
            </w:r>
            <w:r>
              <w:rPr>
                <w:rFonts w:ascii="Garamond" w:hAnsi="Garamond"/>
                <w:color w:val="000000"/>
              </w:rPr>
              <w:t>/Review</w:t>
            </w:r>
            <w:r w:rsidRPr="00DB5AFD">
              <w:rPr>
                <w:rFonts w:ascii="Garamond" w:hAnsi="Garamond"/>
                <w:color w:val="000000"/>
              </w:rPr>
              <w:t xml:space="preserve"> Leader</w:t>
            </w:r>
            <w:r>
              <w:rPr>
                <w:rFonts w:ascii="Garamond" w:hAnsi="Garamond"/>
                <w:color w:val="000000"/>
              </w:rPr>
              <w:t>:</w:t>
            </w:r>
          </w:p>
          <w:p w14:paraId="47B52507" w14:textId="77777777" w:rsidR="007D3086" w:rsidRPr="007D3086" w:rsidRDefault="007D3086" w:rsidP="00143C2B">
            <w:pPr>
              <w:pStyle w:val="BodyText"/>
              <w:tabs>
                <w:tab w:val="left" w:pos="260"/>
              </w:tabs>
              <w:rPr>
                <w:rFonts w:ascii="Garamond" w:hAnsi="Garamond"/>
                <w:b/>
                <w:color w:val="000000"/>
              </w:rPr>
            </w:pPr>
          </w:p>
          <w:p w14:paraId="0B5A4F71" w14:textId="3491F164" w:rsidR="007D3086" w:rsidRPr="007D3086" w:rsidRDefault="007D3086" w:rsidP="00143C2B">
            <w:pPr>
              <w:pStyle w:val="BodyText"/>
              <w:tabs>
                <w:tab w:val="left" w:pos="260"/>
              </w:tabs>
              <w:rPr>
                <w:rFonts w:ascii="Garamond" w:hAnsi="Garamond"/>
                <w:b/>
                <w:color w:val="000000"/>
              </w:rPr>
            </w:pPr>
          </w:p>
        </w:tc>
      </w:tr>
      <w:tr w:rsidR="007D3086" w:rsidRPr="007D3086" w14:paraId="0E5CA70F" w14:textId="77777777" w:rsidTr="00B13816">
        <w:trPr>
          <w:cantSplit/>
          <w:trHeight w:val="403"/>
        </w:trPr>
        <w:tc>
          <w:tcPr>
            <w:tcW w:w="1530" w:type="dxa"/>
          </w:tcPr>
          <w:p w14:paraId="653CAA68" w14:textId="1CF20D46" w:rsidR="007D3086" w:rsidRPr="007D3086" w:rsidRDefault="007D3086" w:rsidP="00143C2B">
            <w:pPr>
              <w:pStyle w:val="BodyText"/>
              <w:rPr>
                <w:rFonts w:ascii="Garamond" w:hAnsi="Garamond"/>
                <w:color w:val="000000"/>
              </w:rPr>
            </w:pPr>
          </w:p>
          <w:p w14:paraId="1C3E4BE3" w14:textId="77777777" w:rsidR="007D3086" w:rsidRDefault="007F52D7" w:rsidP="00143C2B">
            <w:pPr>
              <w:pStyle w:val="BodyText"/>
              <w:rPr>
                <w:rFonts w:ascii="Garamond" w:hAnsi="Garamond"/>
                <w:color w:val="000000"/>
              </w:rPr>
            </w:pPr>
            <w:r>
              <w:rPr>
                <w:rFonts w:ascii="Garamond" w:hAnsi="Garamond"/>
                <w:color w:val="000000"/>
              </w:rPr>
              <w:t>November 20</w:t>
            </w:r>
          </w:p>
          <w:p w14:paraId="63624B05" w14:textId="0CF3E6B0" w:rsidR="007F52D7" w:rsidRPr="007D3086" w:rsidRDefault="007F52D7" w:rsidP="00143C2B">
            <w:pPr>
              <w:pStyle w:val="BodyText"/>
              <w:rPr>
                <w:rFonts w:ascii="Garamond" w:hAnsi="Garamond"/>
                <w:color w:val="000000"/>
              </w:rPr>
            </w:pPr>
            <w:r>
              <w:rPr>
                <w:rFonts w:ascii="Garamond" w:hAnsi="Garamond"/>
                <w:color w:val="000000"/>
              </w:rPr>
              <w:t>(NCA)</w:t>
            </w:r>
          </w:p>
        </w:tc>
        <w:tc>
          <w:tcPr>
            <w:tcW w:w="6120" w:type="dxa"/>
          </w:tcPr>
          <w:p w14:paraId="7B6D3A50" w14:textId="31AFC893" w:rsidR="007D3086" w:rsidRPr="007D3086" w:rsidRDefault="00FF06E8" w:rsidP="00143C2B">
            <w:pPr>
              <w:pStyle w:val="BodyText"/>
              <w:rPr>
                <w:rFonts w:ascii="Garamond" w:hAnsi="Garamond"/>
                <w:b/>
                <w:color w:val="000000"/>
              </w:rPr>
            </w:pPr>
            <w:r>
              <w:rPr>
                <w:rFonts w:ascii="Garamond" w:hAnsi="Garamond"/>
                <w:b/>
                <w:color w:val="000000"/>
              </w:rPr>
              <w:t>Systems Level Narrative Study</w:t>
            </w:r>
          </w:p>
          <w:p w14:paraId="48E47DFC" w14:textId="77777777" w:rsidR="007D3086" w:rsidRDefault="007D3086" w:rsidP="00143C2B">
            <w:pPr>
              <w:pStyle w:val="BodyText"/>
              <w:rPr>
                <w:rFonts w:ascii="Garamond" w:hAnsi="Garamond"/>
                <w:b/>
                <w:color w:val="000000"/>
              </w:rPr>
            </w:pPr>
          </w:p>
          <w:p w14:paraId="2863170F" w14:textId="00C20318" w:rsidR="00357F08" w:rsidRPr="00AD5E9C" w:rsidRDefault="00357F08" w:rsidP="009E2DBE">
            <w:pPr>
              <w:pStyle w:val="BodyText"/>
              <w:ind w:left="720"/>
              <w:rPr>
                <w:rFonts w:ascii="Garamond" w:hAnsi="Garamond"/>
                <w:color w:val="000000"/>
              </w:rPr>
            </w:pPr>
          </w:p>
        </w:tc>
        <w:tc>
          <w:tcPr>
            <w:tcW w:w="1890" w:type="dxa"/>
          </w:tcPr>
          <w:p w14:paraId="7C7867FF" w14:textId="77777777" w:rsidR="007D3086" w:rsidRPr="007D3086" w:rsidRDefault="007D3086" w:rsidP="00143C2B">
            <w:pPr>
              <w:pStyle w:val="BodyText"/>
              <w:rPr>
                <w:rFonts w:ascii="Garamond" w:hAnsi="Garamond"/>
                <w:b/>
                <w:color w:val="000000"/>
              </w:rPr>
            </w:pPr>
          </w:p>
          <w:p w14:paraId="323AA1C4" w14:textId="5DE6559B" w:rsidR="007D3086" w:rsidRPr="007D3086" w:rsidRDefault="007D3086" w:rsidP="00143C2B">
            <w:pPr>
              <w:pStyle w:val="BodyText"/>
              <w:rPr>
                <w:rFonts w:ascii="Garamond" w:hAnsi="Garamond"/>
                <w:b/>
                <w:color w:val="000000"/>
              </w:rPr>
            </w:pPr>
          </w:p>
        </w:tc>
      </w:tr>
      <w:tr w:rsidR="007D3086" w:rsidRPr="007D3086" w14:paraId="7C2CCA93" w14:textId="77777777" w:rsidTr="00B13816">
        <w:trPr>
          <w:cantSplit/>
          <w:trHeight w:val="403"/>
        </w:trPr>
        <w:tc>
          <w:tcPr>
            <w:tcW w:w="1530" w:type="dxa"/>
          </w:tcPr>
          <w:p w14:paraId="1381AF89" w14:textId="77777777" w:rsidR="007D3086" w:rsidRPr="007D3086" w:rsidRDefault="007D3086" w:rsidP="00143C2B">
            <w:pPr>
              <w:pStyle w:val="BodyText"/>
              <w:rPr>
                <w:rFonts w:ascii="Garamond" w:hAnsi="Garamond"/>
                <w:color w:val="000000"/>
              </w:rPr>
            </w:pPr>
          </w:p>
          <w:p w14:paraId="7137E060" w14:textId="1B4BB2BC" w:rsidR="007D3086" w:rsidRPr="007D3086" w:rsidRDefault="007F52D7" w:rsidP="00143C2B">
            <w:pPr>
              <w:pStyle w:val="BodyText"/>
              <w:rPr>
                <w:rFonts w:ascii="Garamond" w:hAnsi="Garamond"/>
                <w:color w:val="000000"/>
              </w:rPr>
            </w:pPr>
            <w:r>
              <w:rPr>
                <w:rFonts w:ascii="Garamond" w:hAnsi="Garamond"/>
                <w:color w:val="000000"/>
              </w:rPr>
              <w:t>November 27</w:t>
            </w:r>
          </w:p>
        </w:tc>
        <w:tc>
          <w:tcPr>
            <w:tcW w:w="6120" w:type="dxa"/>
          </w:tcPr>
          <w:p w14:paraId="14E0DD1F" w14:textId="77777777" w:rsidR="007D3086" w:rsidRPr="007D3086" w:rsidRDefault="007D3086" w:rsidP="00143C2B">
            <w:pPr>
              <w:pStyle w:val="BodyText"/>
              <w:rPr>
                <w:rFonts w:ascii="Garamond" w:hAnsi="Garamond"/>
                <w:b/>
                <w:color w:val="000000"/>
              </w:rPr>
            </w:pPr>
          </w:p>
          <w:p w14:paraId="118FBC7D" w14:textId="77777777" w:rsidR="007D3086" w:rsidRPr="007D3086" w:rsidRDefault="007D3086" w:rsidP="00143C2B">
            <w:pPr>
              <w:pStyle w:val="BodyText"/>
              <w:rPr>
                <w:rFonts w:ascii="Garamond" w:hAnsi="Garamond"/>
                <w:b/>
                <w:color w:val="000000"/>
              </w:rPr>
            </w:pPr>
          </w:p>
        </w:tc>
        <w:tc>
          <w:tcPr>
            <w:tcW w:w="1890" w:type="dxa"/>
          </w:tcPr>
          <w:p w14:paraId="523ED329" w14:textId="77777777" w:rsidR="007D3086" w:rsidRPr="007D3086" w:rsidRDefault="007D3086" w:rsidP="00143C2B">
            <w:pPr>
              <w:pStyle w:val="BodyText"/>
              <w:ind w:left="80"/>
              <w:rPr>
                <w:rFonts w:ascii="Garamond" w:hAnsi="Garamond"/>
                <w:b/>
                <w:color w:val="000000"/>
              </w:rPr>
            </w:pPr>
          </w:p>
          <w:p w14:paraId="4D16BBBB" w14:textId="17ADF5DF" w:rsidR="007D3086" w:rsidRPr="00555CFD" w:rsidRDefault="00A84A48" w:rsidP="00143C2B">
            <w:pPr>
              <w:pStyle w:val="BodyText"/>
              <w:rPr>
                <w:rFonts w:ascii="Garamond" w:hAnsi="Garamond"/>
                <w:color w:val="000000"/>
              </w:rPr>
            </w:pPr>
            <w:r>
              <w:rPr>
                <w:rFonts w:ascii="Garamond" w:hAnsi="Garamond"/>
                <w:color w:val="000000"/>
              </w:rPr>
              <w:t>-</w:t>
            </w:r>
            <w:r w:rsidR="00DB5AFD" w:rsidRPr="00555CFD">
              <w:rPr>
                <w:rFonts w:ascii="Garamond" w:hAnsi="Garamond"/>
                <w:color w:val="000000"/>
              </w:rPr>
              <w:t>Discussion</w:t>
            </w:r>
            <w:r w:rsidR="00B13816">
              <w:rPr>
                <w:rFonts w:ascii="Garamond" w:hAnsi="Garamond"/>
                <w:color w:val="000000"/>
              </w:rPr>
              <w:t>/Review L</w:t>
            </w:r>
            <w:r w:rsidR="00DB5AFD" w:rsidRPr="00555CFD">
              <w:rPr>
                <w:rFonts w:ascii="Garamond" w:hAnsi="Garamond"/>
                <w:color w:val="000000"/>
              </w:rPr>
              <w:t>eader</w:t>
            </w:r>
            <w:r w:rsidR="00B13816">
              <w:rPr>
                <w:rFonts w:ascii="Garamond" w:hAnsi="Garamond"/>
                <w:color w:val="000000"/>
              </w:rPr>
              <w:t>:</w:t>
            </w:r>
          </w:p>
        </w:tc>
      </w:tr>
      <w:tr w:rsidR="007D3086" w:rsidRPr="007D3086" w14:paraId="2263902D" w14:textId="77777777" w:rsidTr="00B13816">
        <w:trPr>
          <w:cantSplit/>
          <w:trHeight w:val="403"/>
        </w:trPr>
        <w:tc>
          <w:tcPr>
            <w:tcW w:w="1530" w:type="dxa"/>
          </w:tcPr>
          <w:p w14:paraId="5D645AD8" w14:textId="77777777" w:rsidR="007D3086" w:rsidRPr="007D3086" w:rsidRDefault="007D3086" w:rsidP="00143C2B">
            <w:pPr>
              <w:pStyle w:val="BodyText"/>
              <w:rPr>
                <w:rFonts w:ascii="Garamond" w:hAnsi="Garamond"/>
                <w:color w:val="000000"/>
              </w:rPr>
            </w:pPr>
          </w:p>
          <w:p w14:paraId="6DFDEA9B" w14:textId="2A8E703D" w:rsidR="007D3086" w:rsidRPr="007D3086" w:rsidRDefault="007F52D7" w:rsidP="00143C2B">
            <w:pPr>
              <w:pStyle w:val="BodyText"/>
              <w:rPr>
                <w:rFonts w:ascii="Garamond" w:hAnsi="Garamond"/>
                <w:color w:val="000000"/>
              </w:rPr>
            </w:pPr>
            <w:r>
              <w:rPr>
                <w:rFonts w:ascii="Garamond" w:hAnsi="Garamond"/>
                <w:color w:val="000000"/>
              </w:rPr>
              <w:t>December 4</w:t>
            </w:r>
          </w:p>
          <w:p w14:paraId="411E29DB" w14:textId="77777777" w:rsidR="007D3086" w:rsidRPr="007D3086" w:rsidRDefault="007D3086" w:rsidP="00143C2B">
            <w:pPr>
              <w:pStyle w:val="BodyText"/>
              <w:rPr>
                <w:rFonts w:ascii="Garamond" w:hAnsi="Garamond"/>
                <w:color w:val="000000"/>
              </w:rPr>
            </w:pPr>
          </w:p>
        </w:tc>
        <w:tc>
          <w:tcPr>
            <w:tcW w:w="6120" w:type="dxa"/>
          </w:tcPr>
          <w:p w14:paraId="3D387F9D" w14:textId="4A254814" w:rsidR="007D3086" w:rsidRPr="007D3086" w:rsidRDefault="00FF06E8" w:rsidP="00143C2B">
            <w:pPr>
              <w:pStyle w:val="BodyText"/>
              <w:spacing w:before="120"/>
              <w:rPr>
                <w:rFonts w:ascii="Garamond" w:hAnsi="Garamond"/>
                <w:color w:val="000000"/>
              </w:rPr>
            </w:pPr>
            <w:r>
              <w:rPr>
                <w:rFonts w:ascii="Garamond" w:hAnsi="Garamond"/>
                <w:color w:val="000000"/>
              </w:rPr>
              <w:t>Papers Due</w:t>
            </w:r>
          </w:p>
        </w:tc>
        <w:tc>
          <w:tcPr>
            <w:tcW w:w="1890" w:type="dxa"/>
          </w:tcPr>
          <w:p w14:paraId="3B8487B2" w14:textId="77777777" w:rsidR="007D3086" w:rsidRPr="007D3086" w:rsidRDefault="007D3086" w:rsidP="00143C2B">
            <w:pPr>
              <w:pStyle w:val="BodyText"/>
              <w:ind w:hanging="10"/>
              <w:rPr>
                <w:rFonts w:ascii="Garamond" w:hAnsi="Garamond"/>
                <w:b/>
                <w:color w:val="000000"/>
              </w:rPr>
            </w:pPr>
          </w:p>
          <w:p w14:paraId="66569373" w14:textId="6354F557" w:rsidR="007D3086" w:rsidRPr="007D3086" w:rsidRDefault="00BE273F" w:rsidP="00143C2B">
            <w:pPr>
              <w:pStyle w:val="BodyText"/>
              <w:ind w:hanging="10"/>
              <w:rPr>
                <w:rFonts w:ascii="Garamond" w:hAnsi="Garamond"/>
                <w:b/>
                <w:color w:val="000000"/>
              </w:rPr>
            </w:pPr>
            <w:r>
              <w:rPr>
                <w:rFonts w:ascii="Garamond" w:hAnsi="Garamond"/>
                <w:b/>
                <w:color w:val="000000"/>
              </w:rPr>
              <w:t>-Oral Presentations of Final Projects</w:t>
            </w:r>
          </w:p>
        </w:tc>
      </w:tr>
      <w:tr w:rsidR="007D3086" w:rsidRPr="007D3086" w14:paraId="2F6C3100" w14:textId="77777777" w:rsidTr="00B13816">
        <w:trPr>
          <w:cantSplit/>
          <w:trHeight w:val="552"/>
        </w:trPr>
        <w:tc>
          <w:tcPr>
            <w:tcW w:w="1530" w:type="dxa"/>
            <w:tcBorders>
              <w:bottom w:val="single" w:sz="6" w:space="0" w:color="000000"/>
            </w:tcBorders>
          </w:tcPr>
          <w:p w14:paraId="609EC951" w14:textId="77777777" w:rsidR="007D3086" w:rsidRPr="007D3086" w:rsidRDefault="007D3086" w:rsidP="00143C2B">
            <w:pPr>
              <w:pStyle w:val="BodyText"/>
              <w:rPr>
                <w:rFonts w:ascii="Garamond" w:hAnsi="Garamond"/>
                <w:color w:val="000000"/>
              </w:rPr>
            </w:pPr>
          </w:p>
        </w:tc>
        <w:tc>
          <w:tcPr>
            <w:tcW w:w="6120" w:type="dxa"/>
            <w:tcBorders>
              <w:bottom w:val="single" w:sz="6" w:space="0" w:color="000000"/>
            </w:tcBorders>
          </w:tcPr>
          <w:p w14:paraId="469E0064" w14:textId="4731E550" w:rsidR="007D3086" w:rsidRPr="007D3086" w:rsidRDefault="00B13816" w:rsidP="00143C2B">
            <w:pPr>
              <w:pStyle w:val="BodyText"/>
              <w:spacing w:before="120"/>
              <w:rPr>
                <w:rFonts w:ascii="Garamond" w:hAnsi="Garamond"/>
                <w:b/>
                <w:color w:val="000000"/>
              </w:rPr>
            </w:pPr>
            <w:r>
              <w:rPr>
                <w:rFonts w:ascii="Garamond" w:hAnsi="Garamond"/>
                <w:b/>
                <w:color w:val="000000"/>
              </w:rPr>
              <w:t>Final Meeting</w:t>
            </w:r>
            <w:r w:rsidR="00FF06E8">
              <w:rPr>
                <w:rFonts w:ascii="Garamond" w:hAnsi="Garamond"/>
                <w:b/>
                <w:color w:val="000000"/>
              </w:rPr>
              <w:t>—Dinner, Papers Returned</w:t>
            </w:r>
          </w:p>
        </w:tc>
        <w:tc>
          <w:tcPr>
            <w:tcW w:w="1890" w:type="dxa"/>
            <w:tcBorders>
              <w:bottom w:val="single" w:sz="6" w:space="0" w:color="000000"/>
            </w:tcBorders>
          </w:tcPr>
          <w:p w14:paraId="3681DF9C" w14:textId="77777777" w:rsidR="007D3086" w:rsidRPr="007D3086" w:rsidRDefault="007D3086" w:rsidP="00143C2B">
            <w:pPr>
              <w:pStyle w:val="BodyText"/>
              <w:widowControl/>
              <w:rPr>
                <w:rFonts w:ascii="Garamond" w:hAnsi="Garamond"/>
                <w:b/>
                <w:color w:val="000000"/>
              </w:rPr>
            </w:pPr>
          </w:p>
        </w:tc>
      </w:tr>
    </w:tbl>
    <w:p w14:paraId="64A091DB" w14:textId="77777777" w:rsidR="007D3086" w:rsidRPr="007D3086" w:rsidRDefault="007D3086" w:rsidP="007D3086">
      <w:pPr>
        <w:pStyle w:val="Heading2"/>
        <w:spacing w:before="0"/>
        <w:rPr>
          <w:rFonts w:ascii="Garamond" w:hAnsi="Garamond"/>
          <w:i w:val="0"/>
          <w:color w:val="000000"/>
          <w:sz w:val="24"/>
          <w:szCs w:val="24"/>
        </w:rPr>
      </w:pPr>
    </w:p>
    <w:p w14:paraId="7F087BFC" w14:textId="6DB5ECB2" w:rsidR="00D4045D" w:rsidRDefault="00D4045D">
      <w:r>
        <w:br w:type="page"/>
      </w:r>
    </w:p>
    <w:p w14:paraId="77464D84" w14:textId="20388219" w:rsidR="007D3086" w:rsidRPr="00C9039D" w:rsidRDefault="00D4045D" w:rsidP="0014040A">
      <w:pPr>
        <w:rPr>
          <w:rFonts w:ascii="Garamond" w:hAnsi="Garamond"/>
        </w:rPr>
      </w:pPr>
      <w:r w:rsidRPr="00C9039D">
        <w:rPr>
          <w:rFonts w:ascii="Garamond" w:hAnsi="Garamond"/>
        </w:rPr>
        <w:lastRenderedPageBreak/>
        <w:t>Authorship Guidelines</w:t>
      </w:r>
      <w:r w:rsidR="00C9039D">
        <w:rPr>
          <w:rFonts w:ascii="Garamond" w:hAnsi="Garamond"/>
        </w:rPr>
        <w:t xml:space="preserve"> Policy</w:t>
      </w:r>
    </w:p>
    <w:p w14:paraId="5F18ADAC" w14:textId="77777777" w:rsidR="00D4045D" w:rsidRPr="00C9039D" w:rsidRDefault="00D4045D" w:rsidP="007D3086">
      <w:pPr>
        <w:ind w:left="360"/>
        <w:rPr>
          <w:rFonts w:ascii="Garamond" w:hAnsi="Garamond"/>
        </w:rPr>
      </w:pPr>
    </w:p>
    <w:p w14:paraId="66157717" w14:textId="77777777" w:rsidR="00D4045D" w:rsidRPr="00C9039D" w:rsidRDefault="00D4045D" w:rsidP="00D4045D">
      <w:pPr>
        <w:rPr>
          <w:rFonts w:ascii="Garamond" w:hAnsi="Garamond" w:cs="Arial"/>
        </w:rPr>
      </w:pPr>
      <w:r w:rsidRPr="00C9039D">
        <w:rPr>
          <w:rFonts w:ascii="Garamond" w:hAnsi="Garamond" w:cs="Arial"/>
          <w:b/>
          <w:i/>
        </w:rPr>
        <w:t>Faculty contributions</w:t>
      </w:r>
      <w:r w:rsidRPr="00C9039D">
        <w:rPr>
          <w:rFonts w:ascii="Garamond" w:hAnsi="Garamond" w:cs="Arial"/>
        </w:rPr>
        <w:t xml:space="preserve"> should include one or more of the following (authorship order shall reflect the sum and value of efforts in these areas):</w:t>
      </w:r>
    </w:p>
    <w:p w14:paraId="6086A16B"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Writing of drafts</w:t>
      </w:r>
    </w:p>
    <w:p w14:paraId="27EB6D93"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Funding</w:t>
      </w:r>
    </w:p>
    <w:p w14:paraId="0DD762DE"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Analysis</w:t>
      </w:r>
    </w:p>
    <w:p w14:paraId="1AF8968C"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Conceptualization and design</w:t>
      </w:r>
    </w:p>
    <w:p w14:paraId="4DB43FAB"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Data collection</w:t>
      </w:r>
    </w:p>
    <w:p w14:paraId="16FB4F8D" w14:textId="77777777" w:rsidR="00D4045D" w:rsidRPr="00C9039D" w:rsidRDefault="00D4045D" w:rsidP="00D4045D">
      <w:pPr>
        <w:numPr>
          <w:ilvl w:val="0"/>
          <w:numId w:val="7"/>
        </w:numPr>
        <w:spacing w:after="200" w:line="276" w:lineRule="auto"/>
        <w:contextualSpacing/>
        <w:rPr>
          <w:rFonts w:ascii="Garamond" w:hAnsi="Garamond" w:cs="Arial"/>
        </w:rPr>
      </w:pPr>
      <w:r w:rsidRPr="00C9039D">
        <w:rPr>
          <w:rFonts w:ascii="Garamond" w:hAnsi="Garamond" w:cs="Arial"/>
        </w:rPr>
        <w:t>Editing</w:t>
      </w:r>
    </w:p>
    <w:p w14:paraId="42279230" w14:textId="77777777" w:rsidR="00D4045D" w:rsidRPr="00C9039D" w:rsidRDefault="00D4045D" w:rsidP="00D4045D">
      <w:pPr>
        <w:rPr>
          <w:rFonts w:ascii="Garamond" w:hAnsi="Garamond" w:cs="Arial"/>
        </w:rPr>
      </w:pPr>
      <w:r w:rsidRPr="00C9039D">
        <w:rPr>
          <w:rFonts w:ascii="Garamond" w:hAnsi="Garamond" w:cs="Arial"/>
        </w:rPr>
        <w:t>Consultants will be placed on manuscripts as negotiated.</w:t>
      </w:r>
    </w:p>
    <w:p w14:paraId="0551F92B" w14:textId="77777777" w:rsidR="00C9039D" w:rsidRDefault="00C9039D" w:rsidP="00D4045D">
      <w:pPr>
        <w:rPr>
          <w:rFonts w:ascii="Garamond" w:hAnsi="Garamond" w:cs="Arial"/>
        </w:rPr>
      </w:pPr>
    </w:p>
    <w:p w14:paraId="021C281D" w14:textId="77777777" w:rsidR="00D4045D" w:rsidRPr="00C9039D" w:rsidRDefault="00D4045D" w:rsidP="00D4045D">
      <w:pPr>
        <w:rPr>
          <w:rFonts w:ascii="Garamond" w:hAnsi="Garamond" w:cs="Arial"/>
        </w:rPr>
      </w:pPr>
      <w:r w:rsidRPr="00C9039D">
        <w:rPr>
          <w:rFonts w:ascii="Garamond" w:hAnsi="Garamond" w:cs="Arial"/>
          <w:b/>
          <w:i/>
        </w:rPr>
        <w:t>Staff and student contributions</w:t>
      </w:r>
      <w:r w:rsidRPr="00C9039D">
        <w:rPr>
          <w:rFonts w:ascii="Garamond" w:hAnsi="Garamond" w:cs="Arial"/>
        </w:rPr>
        <w:t xml:space="preserve"> (NOTE: Students who are paid are considered staff.)</w:t>
      </w:r>
    </w:p>
    <w:p w14:paraId="78ADBD2F" w14:textId="7BB2ECB7" w:rsidR="00C9039D" w:rsidRDefault="00D4045D" w:rsidP="00D4045D">
      <w:pPr>
        <w:rPr>
          <w:rFonts w:ascii="Garamond" w:hAnsi="Garamond" w:cs="Arial"/>
        </w:rPr>
      </w:pPr>
      <w:r w:rsidRPr="00C9039D">
        <w:rPr>
          <w:rFonts w:ascii="Garamond" w:hAnsi="Garamond" w:cs="Arial"/>
        </w:rPr>
        <w:t xml:space="preserve">Recognizing that different disciplines handle authorship by students and staff differently, we commit to the following general guidelines for </w:t>
      </w:r>
      <w:r w:rsidRPr="00C9039D">
        <w:rPr>
          <w:rFonts w:ascii="Garamond" w:hAnsi="Garamond" w:cs="Arial"/>
          <w:b/>
          <w:i/>
        </w:rPr>
        <w:t>staff</w:t>
      </w:r>
      <w:r w:rsidRPr="00C9039D">
        <w:rPr>
          <w:rFonts w:ascii="Garamond" w:hAnsi="Garamond" w:cs="Arial"/>
        </w:rPr>
        <w:t xml:space="preserve"> and </w:t>
      </w:r>
      <w:r w:rsidRPr="00C9039D">
        <w:rPr>
          <w:rFonts w:ascii="Garamond" w:hAnsi="Garamond" w:cs="Arial"/>
          <w:b/>
          <w:i/>
        </w:rPr>
        <w:t xml:space="preserve">student </w:t>
      </w:r>
      <w:r w:rsidRPr="00C9039D">
        <w:rPr>
          <w:rFonts w:ascii="Garamond" w:hAnsi="Garamond" w:cs="Arial"/>
        </w:rPr>
        <w:t xml:space="preserve">authorship. Any exceptions to these guidelines must be agreed upon by the </w:t>
      </w:r>
      <w:r w:rsidR="00C9039D">
        <w:rPr>
          <w:rFonts w:ascii="Garamond" w:hAnsi="Garamond" w:cs="Arial"/>
        </w:rPr>
        <w:t>lead study investigator.</w:t>
      </w:r>
    </w:p>
    <w:p w14:paraId="0D3B967D" w14:textId="203F69D6" w:rsidR="00D4045D" w:rsidRPr="00C9039D" w:rsidRDefault="00D4045D" w:rsidP="00D4045D">
      <w:pPr>
        <w:rPr>
          <w:rFonts w:ascii="Garamond" w:hAnsi="Garamond" w:cs="Arial"/>
        </w:rPr>
      </w:pPr>
    </w:p>
    <w:p w14:paraId="4208FB7E" w14:textId="77777777" w:rsidR="00D4045D" w:rsidRDefault="00D4045D" w:rsidP="00D4045D">
      <w:pPr>
        <w:rPr>
          <w:rFonts w:ascii="Garamond" w:hAnsi="Garamond" w:cs="Arial"/>
        </w:rPr>
      </w:pPr>
      <w:r w:rsidRPr="00C9039D">
        <w:rPr>
          <w:rFonts w:ascii="Garamond" w:hAnsi="Garamond" w:cs="Arial"/>
        </w:rPr>
        <w:t xml:space="preserve">1. In general, </w:t>
      </w:r>
      <w:r w:rsidRPr="00C9039D">
        <w:rPr>
          <w:rFonts w:ascii="Garamond" w:hAnsi="Garamond" w:cs="Arial"/>
          <w:b/>
          <w:i/>
        </w:rPr>
        <w:t>staff</w:t>
      </w:r>
      <w:r w:rsidRPr="00C9039D">
        <w:rPr>
          <w:rFonts w:ascii="Garamond" w:hAnsi="Garamond" w:cs="Arial"/>
        </w:rPr>
        <w:t xml:space="preserve"> contributions resulting from paid work within one’s job description will not warrant inclusion in authorship. </w:t>
      </w:r>
    </w:p>
    <w:p w14:paraId="3BCC00B2" w14:textId="77777777" w:rsidR="00C9039D" w:rsidRPr="00C9039D" w:rsidRDefault="00C9039D" w:rsidP="00D4045D">
      <w:pPr>
        <w:rPr>
          <w:rFonts w:ascii="Garamond" w:hAnsi="Garamond" w:cs="Arial"/>
        </w:rPr>
      </w:pPr>
    </w:p>
    <w:p w14:paraId="6DA4EAEE" w14:textId="77777777" w:rsidR="00D4045D" w:rsidRPr="00C9039D" w:rsidRDefault="00D4045D" w:rsidP="00D4045D">
      <w:pPr>
        <w:rPr>
          <w:rFonts w:ascii="Garamond" w:hAnsi="Garamond" w:cs="Arial"/>
        </w:rPr>
      </w:pPr>
      <w:r w:rsidRPr="00C9039D">
        <w:rPr>
          <w:rFonts w:ascii="Garamond" w:hAnsi="Garamond" w:cs="Arial"/>
        </w:rPr>
        <w:t xml:space="preserve">2. To warrant inclusion in authorship, </w:t>
      </w:r>
      <w:r w:rsidRPr="00C9039D">
        <w:rPr>
          <w:rFonts w:ascii="Garamond" w:hAnsi="Garamond" w:cs="Arial"/>
          <w:b/>
          <w:i/>
        </w:rPr>
        <w:t>staff</w:t>
      </w:r>
      <w:r w:rsidRPr="00C9039D">
        <w:rPr>
          <w:rFonts w:ascii="Garamond" w:hAnsi="Garamond" w:cs="Arial"/>
        </w:rPr>
        <w:t xml:space="preserve"> contributions must include a minimum of two (2) of the following tasks </w:t>
      </w:r>
      <w:r w:rsidRPr="00C9039D">
        <w:rPr>
          <w:rFonts w:ascii="Garamond" w:hAnsi="Garamond" w:cs="Arial"/>
          <w:i/>
        </w:rPr>
        <w:t>outside of one’s job description</w:t>
      </w:r>
      <w:r w:rsidRPr="00C9039D">
        <w:rPr>
          <w:rFonts w:ascii="Garamond" w:hAnsi="Garamond" w:cs="Arial"/>
        </w:rPr>
        <w:t>:</w:t>
      </w:r>
    </w:p>
    <w:p w14:paraId="6AD59223"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Conceptualization and study design</w:t>
      </w:r>
    </w:p>
    <w:p w14:paraId="1E54354A"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Data collection</w:t>
      </w:r>
    </w:p>
    <w:p w14:paraId="1F8D1301"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Analysis and interpretation (qualitative or quantitative analysis)</w:t>
      </w:r>
    </w:p>
    <w:p w14:paraId="021ECCE8"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Writing (including text, tables, figures)</w:t>
      </w:r>
    </w:p>
    <w:p w14:paraId="72A794F4"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Critical revision</w:t>
      </w:r>
    </w:p>
    <w:p w14:paraId="220A4915" w14:textId="77777777" w:rsidR="00D4045D" w:rsidRPr="00C9039D" w:rsidRDefault="00D4045D" w:rsidP="00D4045D">
      <w:pPr>
        <w:numPr>
          <w:ilvl w:val="1"/>
          <w:numId w:val="6"/>
        </w:numPr>
        <w:spacing w:after="200" w:line="276" w:lineRule="auto"/>
        <w:contextualSpacing/>
        <w:rPr>
          <w:rFonts w:ascii="Garamond" w:hAnsi="Garamond" w:cs="Arial"/>
        </w:rPr>
      </w:pPr>
      <w:r w:rsidRPr="00C9039D">
        <w:rPr>
          <w:rFonts w:ascii="Garamond" w:hAnsi="Garamond" w:cs="Arial"/>
        </w:rPr>
        <w:t>Administrative/technical support</w:t>
      </w:r>
    </w:p>
    <w:p w14:paraId="7FA27F85" w14:textId="77777777" w:rsidR="00D4045D" w:rsidRPr="00C9039D" w:rsidRDefault="00D4045D" w:rsidP="00D4045D">
      <w:pPr>
        <w:rPr>
          <w:rFonts w:ascii="Garamond" w:hAnsi="Garamond" w:cs="Arial"/>
        </w:rPr>
      </w:pPr>
      <w:r w:rsidRPr="00C9039D">
        <w:rPr>
          <w:rFonts w:ascii="Garamond" w:hAnsi="Garamond" w:cs="Arial"/>
        </w:rPr>
        <w:t xml:space="preserve">Order of authorship will be determined by considering the sum and value of authors’ efforts in these areas. </w:t>
      </w:r>
    </w:p>
    <w:p w14:paraId="180309CE" w14:textId="77777777" w:rsidR="00D4045D" w:rsidRPr="00C9039D" w:rsidRDefault="00D4045D" w:rsidP="00D4045D">
      <w:pPr>
        <w:rPr>
          <w:rFonts w:ascii="Garamond" w:hAnsi="Garamond" w:cs="Arial"/>
        </w:rPr>
      </w:pPr>
    </w:p>
    <w:p w14:paraId="479BDA4F" w14:textId="77777777" w:rsidR="00D4045D" w:rsidRPr="00C9039D" w:rsidRDefault="00D4045D" w:rsidP="00D4045D">
      <w:pPr>
        <w:rPr>
          <w:rFonts w:ascii="Garamond" w:hAnsi="Garamond" w:cs="Arial"/>
        </w:rPr>
      </w:pPr>
      <w:r w:rsidRPr="00C9039D">
        <w:rPr>
          <w:rFonts w:ascii="Garamond" w:hAnsi="Garamond" w:cs="Arial"/>
        </w:rPr>
        <w:t xml:space="preserve">3. To warrant inclusion in authorship, </w:t>
      </w:r>
      <w:r w:rsidRPr="00C9039D">
        <w:rPr>
          <w:rFonts w:ascii="Garamond" w:hAnsi="Garamond" w:cs="Arial"/>
          <w:b/>
          <w:i/>
        </w:rPr>
        <w:t xml:space="preserve">students earning course credit </w:t>
      </w:r>
      <w:r w:rsidRPr="00C9039D">
        <w:rPr>
          <w:rFonts w:ascii="Garamond" w:hAnsi="Garamond" w:cs="Arial"/>
        </w:rPr>
        <w:t xml:space="preserve">for their work must contribute in at least two (2) of the areas detailed above in #2. </w:t>
      </w:r>
      <w:r w:rsidRPr="00C9039D">
        <w:rPr>
          <w:rFonts w:ascii="Garamond" w:hAnsi="Garamond" w:cs="Arial"/>
          <w:b/>
          <w:i/>
        </w:rPr>
        <w:t xml:space="preserve">Students working on a volunteer basis </w:t>
      </w:r>
      <w:r w:rsidRPr="00C9039D">
        <w:rPr>
          <w:rFonts w:ascii="Garamond" w:hAnsi="Garamond" w:cs="Arial"/>
        </w:rPr>
        <w:t xml:space="preserve">(earning no money or course credit) must contribute in at least one (1) of the areas detailed above in #2. </w:t>
      </w:r>
    </w:p>
    <w:p w14:paraId="4112E490" w14:textId="77777777" w:rsidR="00D4045D" w:rsidRPr="00C9039D" w:rsidRDefault="00D4045D" w:rsidP="00D4045D">
      <w:pPr>
        <w:rPr>
          <w:rFonts w:ascii="Garamond" w:hAnsi="Garamond" w:cs="Arial"/>
        </w:rPr>
      </w:pPr>
    </w:p>
    <w:p w14:paraId="0CD73651" w14:textId="77777777" w:rsidR="00D4045D" w:rsidRPr="00C9039D" w:rsidRDefault="00D4045D" w:rsidP="00D4045D">
      <w:pPr>
        <w:rPr>
          <w:rFonts w:ascii="Garamond" w:hAnsi="Garamond" w:cs="Arial"/>
        </w:rPr>
      </w:pPr>
      <w:r w:rsidRPr="00C9039D">
        <w:rPr>
          <w:rFonts w:ascii="Garamond" w:hAnsi="Garamond" w:cs="Arial"/>
        </w:rPr>
        <w:t xml:space="preserve">4. In general, </w:t>
      </w:r>
      <w:r w:rsidRPr="00C9039D">
        <w:rPr>
          <w:rFonts w:ascii="Garamond" w:hAnsi="Garamond" w:cs="Arial"/>
          <w:b/>
          <w:i/>
        </w:rPr>
        <w:t>students working on a volunteer basis</w:t>
      </w:r>
      <w:r w:rsidRPr="00C9039D">
        <w:rPr>
          <w:rFonts w:ascii="Garamond" w:hAnsi="Garamond" w:cs="Arial"/>
        </w:rPr>
        <w:t xml:space="preserve"> (earning no money or course credit) will have recognition higher than </w:t>
      </w:r>
      <w:r w:rsidRPr="00C9039D">
        <w:rPr>
          <w:rFonts w:ascii="Garamond" w:hAnsi="Garamond" w:cs="Arial"/>
          <w:b/>
          <w:i/>
        </w:rPr>
        <w:t xml:space="preserve">staff </w:t>
      </w:r>
      <w:r w:rsidRPr="00C9039D">
        <w:rPr>
          <w:rFonts w:ascii="Garamond" w:hAnsi="Garamond" w:cs="Arial"/>
        </w:rPr>
        <w:t xml:space="preserve">and </w:t>
      </w:r>
      <w:r w:rsidRPr="00C9039D">
        <w:rPr>
          <w:rFonts w:ascii="Garamond" w:hAnsi="Garamond" w:cs="Arial"/>
          <w:b/>
          <w:i/>
        </w:rPr>
        <w:t>students earning course credit</w:t>
      </w:r>
      <w:r w:rsidRPr="00C9039D">
        <w:rPr>
          <w:rFonts w:ascii="Garamond" w:hAnsi="Garamond" w:cs="Arial"/>
        </w:rPr>
        <w:t xml:space="preserve">, assuming all other elements are equal. </w:t>
      </w:r>
    </w:p>
    <w:p w14:paraId="374B7846" w14:textId="77777777" w:rsidR="00D4045D" w:rsidRPr="00C9039D" w:rsidRDefault="00D4045D" w:rsidP="00D4045D">
      <w:pPr>
        <w:rPr>
          <w:rFonts w:ascii="Garamond" w:hAnsi="Garamond" w:cs="Arial"/>
        </w:rPr>
      </w:pPr>
    </w:p>
    <w:p w14:paraId="6551EDC5" w14:textId="77777777" w:rsidR="00D4045D" w:rsidRPr="00C9039D" w:rsidRDefault="00D4045D" w:rsidP="00D4045D">
      <w:pPr>
        <w:rPr>
          <w:rFonts w:ascii="Garamond" w:hAnsi="Garamond" w:cs="Arial"/>
        </w:rPr>
      </w:pPr>
      <w:r w:rsidRPr="00C9039D">
        <w:rPr>
          <w:rFonts w:ascii="Garamond" w:hAnsi="Garamond" w:cs="Arial"/>
        </w:rPr>
        <w:t xml:space="preserve">5. If all other elements are equal, </w:t>
      </w:r>
      <w:r w:rsidRPr="00C9039D">
        <w:rPr>
          <w:rFonts w:ascii="Garamond" w:hAnsi="Garamond" w:cs="Arial"/>
          <w:b/>
          <w:i/>
        </w:rPr>
        <w:t>PhD students</w:t>
      </w:r>
      <w:r w:rsidRPr="00C9039D">
        <w:rPr>
          <w:rFonts w:ascii="Garamond" w:hAnsi="Garamond" w:cs="Arial"/>
        </w:rPr>
        <w:t xml:space="preserve"> will be listed before </w:t>
      </w:r>
      <w:proofErr w:type="gramStart"/>
      <w:r w:rsidRPr="00C9039D">
        <w:rPr>
          <w:rFonts w:ascii="Garamond" w:hAnsi="Garamond" w:cs="Arial"/>
          <w:b/>
          <w:i/>
        </w:rPr>
        <w:t>Master’s</w:t>
      </w:r>
      <w:proofErr w:type="gramEnd"/>
      <w:r w:rsidRPr="00C9039D">
        <w:rPr>
          <w:rFonts w:ascii="Garamond" w:hAnsi="Garamond" w:cs="Arial"/>
          <w:b/>
          <w:i/>
        </w:rPr>
        <w:t xml:space="preserve"> students</w:t>
      </w:r>
      <w:r w:rsidRPr="00C9039D">
        <w:rPr>
          <w:rFonts w:ascii="Garamond" w:hAnsi="Garamond" w:cs="Arial"/>
        </w:rPr>
        <w:t xml:space="preserve"> in order of authorship. Similarly, </w:t>
      </w:r>
      <w:r w:rsidRPr="00C9039D">
        <w:rPr>
          <w:rFonts w:ascii="Garamond" w:hAnsi="Garamond" w:cs="Arial"/>
          <w:b/>
          <w:i/>
        </w:rPr>
        <w:t>Master’s students</w:t>
      </w:r>
      <w:r w:rsidRPr="00C9039D">
        <w:rPr>
          <w:rFonts w:ascii="Garamond" w:hAnsi="Garamond" w:cs="Arial"/>
        </w:rPr>
        <w:t xml:space="preserve"> will be listed before </w:t>
      </w:r>
      <w:proofErr w:type="gramStart"/>
      <w:r w:rsidRPr="00C9039D">
        <w:rPr>
          <w:rFonts w:ascii="Garamond" w:hAnsi="Garamond" w:cs="Arial"/>
          <w:b/>
          <w:i/>
        </w:rPr>
        <w:t>Bachelor’s</w:t>
      </w:r>
      <w:proofErr w:type="gramEnd"/>
      <w:r w:rsidRPr="00C9039D">
        <w:rPr>
          <w:rFonts w:ascii="Garamond" w:hAnsi="Garamond" w:cs="Arial"/>
          <w:b/>
          <w:i/>
        </w:rPr>
        <w:t xml:space="preserve"> students</w:t>
      </w:r>
      <w:r w:rsidRPr="00C9039D">
        <w:rPr>
          <w:rFonts w:ascii="Garamond" w:hAnsi="Garamond" w:cs="Arial"/>
        </w:rPr>
        <w:t xml:space="preserve"> in order of authorship, assuming all other elements are equal. </w:t>
      </w:r>
    </w:p>
    <w:p w14:paraId="131B7E54" w14:textId="77777777" w:rsidR="00D4045D" w:rsidRPr="00C9039D" w:rsidRDefault="00D4045D" w:rsidP="00D4045D">
      <w:pPr>
        <w:ind w:firstLine="360"/>
        <w:rPr>
          <w:rFonts w:ascii="Garamond" w:hAnsi="Garamond" w:cs="Arial"/>
        </w:rPr>
      </w:pPr>
    </w:p>
    <w:p w14:paraId="2C361194" w14:textId="77777777" w:rsidR="00D4045D" w:rsidRPr="00C9039D" w:rsidRDefault="00D4045D" w:rsidP="007D3086">
      <w:pPr>
        <w:ind w:left="360"/>
        <w:rPr>
          <w:rFonts w:ascii="Garamond" w:hAnsi="Garamond"/>
        </w:rPr>
      </w:pPr>
    </w:p>
    <w:p w14:paraId="53DF02B0" w14:textId="65D79C4F" w:rsidR="00AE28DC" w:rsidRPr="00C9039D" w:rsidRDefault="00AE28DC" w:rsidP="00CD716A">
      <w:pPr>
        <w:rPr>
          <w:rFonts w:ascii="Garamond" w:hAnsi="Garamond"/>
        </w:rPr>
      </w:pPr>
    </w:p>
    <w:sectPr w:rsidR="00AE28DC" w:rsidRPr="00C9039D" w:rsidSect="009060A5">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0838B" w14:textId="77777777" w:rsidR="00B84D9C" w:rsidRDefault="00B84D9C" w:rsidP="0054746F">
      <w:r>
        <w:separator/>
      </w:r>
    </w:p>
  </w:endnote>
  <w:endnote w:type="continuationSeparator" w:id="0">
    <w:p w14:paraId="440E6DDC" w14:textId="77777777" w:rsidR="00B84D9C" w:rsidRDefault="00B84D9C" w:rsidP="0054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rinda">
    <w:panose1 w:val="00000400000000000000"/>
    <w:charset w:val="01"/>
    <w:family w:val="roman"/>
    <w:notTrueType/>
    <w:pitch w:val="variable"/>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2E2" w14:textId="77777777" w:rsidR="00A637A2" w:rsidRDefault="00A637A2" w:rsidP="005474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570BBD" w14:textId="77777777" w:rsidR="00A637A2" w:rsidRDefault="00A63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40DC7" w14:textId="77777777" w:rsidR="00A637A2" w:rsidRDefault="00A637A2" w:rsidP="005474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5804">
      <w:rPr>
        <w:rStyle w:val="PageNumber"/>
        <w:noProof/>
      </w:rPr>
      <w:t>1</w:t>
    </w:r>
    <w:r>
      <w:rPr>
        <w:rStyle w:val="PageNumber"/>
      </w:rPr>
      <w:fldChar w:fldCharType="end"/>
    </w:r>
  </w:p>
  <w:p w14:paraId="442CA2F3" w14:textId="77777777" w:rsidR="00A637A2" w:rsidRDefault="00A63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6CA68" w14:textId="77777777" w:rsidR="00901316" w:rsidRDefault="00901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25CAE" w14:textId="77777777" w:rsidR="00B84D9C" w:rsidRDefault="00B84D9C" w:rsidP="0054746F">
      <w:r>
        <w:separator/>
      </w:r>
    </w:p>
  </w:footnote>
  <w:footnote w:type="continuationSeparator" w:id="0">
    <w:p w14:paraId="5BD6A951" w14:textId="77777777" w:rsidR="00B84D9C" w:rsidRDefault="00B84D9C" w:rsidP="00547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F3B7" w14:textId="77777777" w:rsidR="00901316" w:rsidRDefault="009013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6085009"/>
      <w:docPartObj>
        <w:docPartGallery w:val="Watermarks"/>
        <w:docPartUnique/>
      </w:docPartObj>
    </w:sdtPr>
    <w:sdtContent>
      <w:p w14:paraId="6EA9E8B1" w14:textId="231DB4FB" w:rsidR="00901316" w:rsidRDefault="00901316">
        <w:pPr>
          <w:pStyle w:val="Header"/>
        </w:pPr>
        <w:r>
          <w:rPr>
            <w:noProof/>
          </w:rPr>
          <w:pict w14:anchorId="55CFC3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890A7" w14:textId="77777777" w:rsidR="00901316" w:rsidRDefault="009013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7230"/>
    <w:multiLevelType w:val="hybridMultilevel"/>
    <w:tmpl w:val="E1C02E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613C03"/>
    <w:multiLevelType w:val="hybridMultilevel"/>
    <w:tmpl w:val="D47E6542"/>
    <w:lvl w:ilvl="0" w:tplc="2460630C">
      <w:start w:val="1"/>
      <w:numFmt w:val="decimal"/>
      <w:lvlText w:val="(%1)"/>
      <w:lvlJc w:val="left"/>
      <w:pPr>
        <w:tabs>
          <w:tab w:val="num" w:pos="760"/>
        </w:tabs>
        <w:ind w:left="760" w:hanging="40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0D344159"/>
    <w:multiLevelType w:val="hybridMultilevel"/>
    <w:tmpl w:val="46C2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54372F6"/>
    <w:multiLevelType w:val="hybridMultilevel"/>
    <w:tmpl w:val="07D02C6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795CAA"/>
    <w:multiLevelType w:val="hybridMultilevel"/>
    <w:tmpl w:val="3A8A4FEE"/>
    <w:lvl w:ilvl="0" w:tplc="47AA90E6">
      <w:start w:val="1"/>
      <w:numFmt w:val="bullet"/>
      <w:lvlText w:val=""/>
      <w:lvlJc w:val="left"/>
      <w:pPr>
        <w:ind w:left="1080" w:hanging="360"/>
      </w:pPr>
      <w:rPr>
        <w:rFonts w:ascii="Wingdings" w:hAnsi="Wingdings" w:hint="default"/>
        <w:sz w:val="96"/>
        <w:szCs w:val="96"/>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6E0914"/>
    <w:multiLevelType w:val="hybridMultilevel"/>
    <w:tmpl w:val="94D8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F69B6"/>
    <w:multiLevelType w:val="hybridMultilevel"/>
    <w:tmpl w:val="11B6F4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5C1185"/>
    <w:multiLevelType w:val="hybridMultilevel"/>
    <w:tmpl w:val="9830D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191CCC"/>
    <w:multiLevelType w:val="hybridMultilevel"/>
    <w:tmpl w:val="D9FC4986"/>
    <w:lvl w:ilvl="0" w:tplc="E6A6182A">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1858FF"/>
    <w:multiLevelType w:val="hybridMultilevel"/>
    <w:tmpl w:val="99DAEA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1094905"/>
    <w:multiLevelType w:val="hybridMultilevel"/>
    <w:tmpl w:val="870ECD9A"/>
    <w:lvl w:ilvl="0" w:tplc="8E76BE64">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15:restartNumberingAfterBreak="0">
    <w:nsid w:val="7A294205"/>
    <w:multiLevelType w:val="hybridMultilevel"/>
    <w:tmpl w:val="A9DA8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5"/>
  </w:num>
  <w:num w:numId="4">
    <w:abstractNumId w:val="11"/>
  </w:num>
  <w:num w:numId="5">
    <w:abstractNumId w:val="10"/>
  </w:num>
  <w:num w:numId="6">
    <w:abstractNumId w:val="6"/>
  </w:num>
  <w:num w:numId="7">
    <w:abstractNumId w:val="9"/>
  </w:num>
  <w:num w:numId="8">
    <w:abstractNumId w:val="7"/>
  </w:num>
  <w:num w:numId="9">
    <w:abstractNumId w:val="2"/>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7"/>
  <w:proofState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6A"/>
    <w:rsid w:val="000200EF"/>
    <w:rsid w:val="0006625B"/>
    <w:rsid w:val="00066888"/>
    <w:rsid w:val="00081FF9"/>
    <w:rsid w:val="001050CB"/>
    <w:rsid w:val="00105211"/>
    <w:rsid w:val="00105804"/>
    <w:rsid w:val="001339DD"/>
    <w:rsid w:val="0014040A"/>
    <w:rsid w:val="00143C2B"/>
    <w:rsid w:val="00163C40"/>
    <w:rsid w:val="001831DF"/>
    <w:rsid w:val="001C53EE"/>
    <w:rsid w:val="001D76F6"/>
    <w:rsid w:val="001F5278"/>
    <w:rsid w:val="00225495"/>
    <w:rsid w:val="0022630C"/>
    <w:rsid w:val="00244740"/>
    <w:rsid w:val="002456FE"/>
    <w:rsid w:val="00254B43"/>
    <w:rsid w:val="002A1F81"/>
    <w:rsid w:val="002A524C"/>
    <w:rsid w:val="002C7361"/>
    <w:rsid w:val="00305A05"/>
    <w:rsid w:val="0030704E"/>
    <w:rsid w:val="0032003B"/>
    <w:rsid w:val="00336570"/>
    <w:rsid w:val="00347699"/>
    <w:rsid w:val="00357F08"/>
    <w:rsid w:val="00380B70"/>
    <w:rsid w:val="003A0FF6"/>
    <w:rsid w:val="003A52D4"/>
    <w:rsid w:val="003B1C20"/>
    <w:rsid w:val="003B1F0A"/>
    <w:rsid w:val="003B3C14"/>
    <w:rsid w:val="003B4AEE"/>
    <w:rsid w:val="003C04A9"/>
    <w:rsid w:val="003C5AA2"/>
    <w:rsid w:val="003E7036"/>
    <w:rsid w:val="004160DF"/>
    <w:rsid w:val="0042150D"/>
    <w:rsid w:val="00423EA0"/>
    <w:rsid w:val="004366ED"/>
    <w:rsid w:val="004500F8"/>
    <w:rsid w:val="00460776"/>
    <w:rsid w:val="004671EE"/>
    <w:rsid w:val="004816B6"/>
    <w:rsid w:val="00482D4F"/>
    <w:rsid w:val="004927A0"/>
    <w:rsid w:val="004965FE"/>
    <w:rsid w:val="004D1CFB"/>
    <w:rsid w:val="004D35CA"/>
    <w:rsid w:val="004E3108"/>
    <w:rsid w:val="004F761B"/>
    <w:rsid w:val="005139D5"/>
    <w:rsid w:val="00534D53"/>
    <w:rsid w:val="005419E5"/>
    <w:rsid w:val="0054746F"/>
    <w:rsid w:val="0055288C"/>
    <w:rsid w:val="00555CFD"/>
    <w:rsid w:val="00573CC0"/>
    <w:rsid w:val="006158CF"/>
    <w:rsid w:val="0063159F"/>
    <w:rsid w:val="00647A35"/>
    <w:rsid w:val="00677BD7"/>
    <w:rsid w:val="006D34C5"/>
    <w:rsid w:val="006E1159"/>
    <w:rsid w:val="006F7340"/>
    <w:rsid w:val="00700EB8"/>
    <w:rsid w:val="00780213"/>
    <w:rsid w:val="00785EF5"/>
    <w:rsid w:val="007B2380"/>
    <w:rsid w:val="007B6661"/>
    <w:rsid w:val="007C6815"/>
    <w:rsid w:val="007D3086"/>
    <w:rsid w:val="007E06A5"/>
    <w:rsid w:val="007F52D7"/>
    <w:rsid w:val="008133F5"/>
    <w:rsid w:val="008155E2"/>
    <w:rsid w:val="00817E17"/>
    <w:rsid w:val="00834F06"/>
    <w:rsid w:val="008534D1"/>
    <w:rsid w:val="008808EA"/>
    <w:rsid w:val="00895018"/>
    <w:rsid w:val="008970E8"/>
    <w:rsid w:val="008A6C94"/>
    <w:rsid w:val="008B5943"/>
    <w:rsid w:val="008D6972"/>
    <w:rsid w:val="00901316"/>
    <w:rsid w:val="009060A5"/>
    <w:rsid w:val="00972BFD"/>
    <w:rsid w:val="009875EC"/>
    <w:rsid w:val="009C15CC"/>
    <w:rsid w:val="009C47CC"/>
    <w:rsid w:val="009D4B8B"/>
    <w:rsid w:val="009E1352"/>
    <w:rsid w:val="009E2DBE"/>
    <w:rsid w:val="00A017EE"/>
    <w:rsid w:val="00A23287"/>
    <w:rsid w:val="00A24496"/>
    <w:rsid w:val="00A33372"/>
    <w:rsid w:val="00A404F5"/>
    <w:rsid w:val="00A637A2"/>
    <w:rsid w:val="00A67336"/>
    <w:rsid w:val="00A84A48"/>
    <w:rsid w:val="00A8666E"/>
    <w:rsid w:val="00AB4678"/>
    <w:rsid w:val="00AD5820"/>
    <w:rsid w:val="00AD5E9C"/>
    <w:rsid w:val="00AE28DC"/>
    <w:rsid w:val="00AF2C74"/>
    <w:rsid w:val="00AF494A"/>
    <w:rsid w:val="00AF7F34"/>
    <w:rsid w:val="00B04030"/>
    <w:rsid w:val="00B06D0A"/>
    <w:rsid w:val="00B1288D"/>
    <w:rsid w:val="00B13816"/>
    <w:rsid w:val="00B63772"/>
    <w:rsid w:val="00B84D9C"/>
    <w:rsid w:val="00B9744A"/>
    <w:rsid w:val="00BB31D6"/>
    <w:rsid w:val="00BB7A32"/>
    <w:rsid w:val="00BD7045"/>
    <w:rsid w:val="00BE273F"/>
    <w:rsid w:val="00BF135A"/>
    <w:rsid w:val="00C07661"/>
    <w:rsid w:val="00C1158E"/>
    <w:rsid w:val="00C15E48"/>
    <w:rsid w:val="00C362D1"/>
    <w:rsid w:val="00C458E2"/>
    <w:rsid w:val="00C46C78"/>
    <w:rsid w:val="00C55CC2"/>
    <w:rsid w:val="00C61006"/>
    <w:rsid w:val="00C84F55"/>
    <w:rsid w:val="00C9039D"/>
    <w:rsid w:val="00C968E3"/>
    <w:rsid w:val="00CB799F"/>
    <w:rsid w:val="00CC6C36"/>
    <w:rsid w:val="00CD716A"/>
    <w:rsid w:val="00D4045D"/>
    <w:rsid w:val="00D4532F"/>
    <w:rsid w:val="00D62560"/>
    <w:rsid w:val="00D6284C"/>
    <w:rsid w:val="00D62BD9"/>
    <w:rsid w:val="00D734AB"/>
    <w:rsid w:val="00D74B2F"/>
    <w:rsid w:val="00D856DB"/>
    <w:rsid w:val="00DB4DA3"/>
    <w:rsid w:val="00DB5AFD"/>
    <w:rsid w:val="00E01C12"/>
    <w:rsid w:val="00E27FD0"/>
    <w:rsid w:val="00E32500"/>
    <w:rsid w:val="00E32FF3"/>
    <w:rsid w:val="00E9159E"/>
    <w:rsid w:val="00E93771"/>
    <w:rsid w:val="00EB4B4D"/>
    <w:rsid w:val="00EE56D0"/>
    <w:rsid w:val="00EF531F"/>
    <w:rsid w:val="00F00BE3"/>
    <w:rsid w:val="00F13A4A"/>
    <w:rsid w:val="00F440FF"/>
    <w:rsid w:val="00F80207"/>
    <w:rsid w:val="00F942E2"/>
    <w:rsid w:val="00FA3857"/>
    <w:rsid w:val="00FF0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90838BB"/>
  <w14:defaultImageDpi w14:val="300"/>
  <w15:docId w15:val="{E205E52C-3544-49A9-BF7B-3C54D8ADE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D716A"/>
    <w:rPr>
      <w:rFonts w:ascii="Times New Roman" w:eastAsia="Times New Roman" w:hAnsi="Times New Roman" w:cs="Times New Roman"/>
    </w:rPr>
  </w:style>
  <w:style w:type="paragraph" w:styleId="Heading1">
    <w:name w:val="heading 1"/>
    <w:basedOn w:val="Normal"/>
    <w:next w:val="Normal"/>
    <w:link w:val="Heading1Char"/>
    <w:uiPriority w:val="9"/>
    <w:qFormat/>
    <w:rsid w:val="008D697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qFormat/>
    <w:rsid w:val="005139D5"/>
    <w:pPr>
      <w:keepNext/>
      <w:spacing w:before="240" w:after="60"/>
      <w:outlineLvl w:val="1"/>
    </w:pPr>
    <w:rPr>
      <w:rFonts w:ascii="Calibri"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E1159"/>
    <w:rPr>
      <w:color w:val="006600"/>
      <w:u w:val="single"/>
    </w:rPr>
  </w:style>
  <w:style w:type="paragraph" w:styleId="PlainText">
    <w:name w:val="Plain Text"/>
    <w:basedOn w:val="Normal"/>
    <w:link w:val="PlainTextChar"/>
    <w:uiPriority w:val="99"/>
    <w:rsid w:val="00834F06"/>
    <w:rPr>
      <w:rFonts w:ascii="Courier New" w:hAnsi="Courier New" w:cs="Courier New"/>
      <w:sz w:val="20"/>
      <w:szCs w:val="20"/>
    </w:rPr>
  </w:style>
  <w:style w:type="character" w:customStyle="1" w:styleId="PlainTextChar">
    <w:name w:val="Plain Text Char"/>
    <w:basedOn w:val="DefaultParagraphFont"/>
    <w:link w:val="PlainText"/>
    <w:uiPriority w:val="99"/>
    <w:rsid w:val="00834F06"/>
    <w:rPr>
      <w:rFonts w:ascii="Courier New" w:eastAsia="Times New Roman" w:hAnsi="Courier New" w:cs="Courier New"/>
      <w:sz w:val="20"/>
      <w:szCs w:val="20"/>
    </w:rPr>
  </w:style>
  <w:style w:type="paragraph" w:styleId="Footer">
    <w:name w:val="footer"/>
    <w:basedOn w:val="Normal"/>
    <w:link w:val="FooterChar"/>
    <w:uiPriority w:val="99"/>
    <w:unhideWhenUsed/>
    <w:rsid w:val="0054746F"/>
    <w:pPr>
      <w:tabs>
        <w:tab w:val="center" w:pos="4320"/>
        <w:tab w:val="right" w:pos="8640"/>
      </w:tabs>
    </w:pPr>
  </w:style>
  <w:style w:type="character" w:customStyle="1" w:styleId="FooterChar">
    <w:name w:val="Footer Char"/>
    <w:basedOn w:val="DefaultParagraphFont"/>
    <w:link w:val="Footer"/>
    <w:uiPriority w:val="99"/>
    <w:rsid w:val="0054746F"/>
    <w:rPr>
      <w:rFonts w:ascii="Times New Roman" w:eastAsia="Times New Roman" w:hAnsi="Times New Roman" w:cs="Times New Roman"/>
    </w:rPr>
  </w:style>
  <w:style w:type="character" w:styleId="PageNumber">
    <w:name w:val="page number"/>
    <w:basedOn w:val="DefaultParagraphFont"/>
    <w:uiPriority w:val="99"/>
    <w:semiHidden/>
    <w:unhideWhenUsed/>
    <w:rsid w:val="0054746F"/>
  </w:style>
  <w:style w:type="character" w:customStyle="1" w:styleId="Heading2Char">
    <w:name w:val="Heading 2 Char"/>
    <w:basedOn w:val="DefaultParagraphFont"/>
    <w:link w:val="Heading2"/>
    <w:rsid w:val="005139D5"/>
    <w:rPr>
      <w:rFonts w:ascii="Calibri" w:eastAsia="Times New Roman" w:hAnsi="Calibri" w:cs="Times New Roman"/>
      <w:b/>
      <w:bCs/>
      <w:i/>
      <w:iCs/>
      <w:sz w:val="28"/>
      <w:szCs w:val="28"/>
    </w:rPr>
  </w:style>
  <w:style w:type="paragraph" w:styleId="BodyText">
    <w:name w:val="Body Text"/>
    <w:basedOn w:val="Normal"/>
    <w:link w:val="BodyTextChar"/>
    <w:rsid w:val="005139D5"/>
    <w:pPr>
      <w:widowControl w:val="0"/>
    </w:pPr>
    <w:rPr>
      <w:rFonts w:ascii="Times" w:hAnsi="Times" w:cs="Times"/>
      <w:sz w:val="20"/>
      <w:szCs w:val="20"/>
    </w:rPr>
  </w:style>
  <w:style w:type="character" w:customStyle="1" w:styleId="BodyTextChar">
    <w:name w:val="Body Text Char"/>
    <w:basedOn w:val="DefaultParagraphFont"/>
    <w:link w:val="BodyText"/>
    <w:rsid w:val="005139D5"/>
    <w:rPr>
      <w:rFonts w:ascii="Times" w:eastAsia="Times New Roman" w:hAnsi="Times" w:cs="Times"/>
      <w:sz w:val="20"/>
      <w:szCs w:val="20"/>
    </w:rPr>
  </w:style>
  <w:style w:type="paragraph" w:styleId="ListParagraph">
    <w:name w:val="List Paragraph"/>
    <w:basedOn w:val="Normal"/>
    <w:uiPriority w:val="34"/>
    <w:qFormat/>
    <w:rsid w:val="00225495"/>
    <w:pPr>
      <w:ind w:left="720"/>
      <w:contextualSpacing/>
    </w:pPr>
  </w:style>
  <w:style w:type="character" w:customStyle="1" w:styleId="Heading1Char">
    <w:name w:val="Heading 1 Char"/>
    <w:basedOn w:val="DefaultParagraphFont"/>
    <w:link w:val="Heading1"/>
    <w:uiPriority w:val="9"/>
    <w:rsid w:val="008D6972"/>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uiPriority w:val="99"/>
    <w:unhideWhenUsed/>
    <w:rsid w:val="00901316"/>
    <w:pPr>
      <w:tabs>
        <w:tab w:val="center" w:pos="4680"/>
        <w:tab w:val="right" w:pos="9360"/>
      </w:tabs>
    </w:pPr>
  </w:style>
  <w:style w:type="character" w:customStyle="1" w:styleId="HeaderChar">
    <w:name w:val="Header Char"/>
    <w:basedOn w:val="DefaultParagraphFont"/>
    <w:link w:val="Header"/>
    <w:uiPriority w:val="99"/>
    <w:rsid w:val="0090131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2924</Words>
  <Characters>16667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young harris college</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Goldsmith</dc:creator>
  <cp:keywords/>
  <dc:description/>
  <cp:lastModifiedBy>Sonya Renee Mills (srmills2)</cp:lastModifiedBy>
  <cp:revision>3</cp:revision>
  <dcterms:created xsi:type="dcterms:W3CDTF">2020-11-17T21:05:00Z</dcterms:created>
  <dcterms:modified xsi:type="dcterms:W3CDTF">2020-11-17T21:09:00Z</dcterms:modified>
</cp:coreProperties>
</file>