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6C963" w14:textId="77777777" w:rsidR="00936C46" w:rsidRPr="00C709CB" w:rsidRDefault="00936C46" w:rsidP="00936C46">
      <w:pPr>
        <w:rPr>
          <w:rFonts w:eastAsiaTheme="minorHAnsi"/>
          <w:color w:val="FF0000"/>
          <w:lang w:eastAsia="ja-JP"/>
        </w:rPr>
      </w:pPr>
    </w:p>
    <w:p w14:paraId="3458B64E" w14:textId="77777777" w:rsidR="00432567" w:rsidRPr="008133F5" w:rsidRDefault="00432567" w:rsidP="00432567">
      <w:pPr>
        <w:pStyle w:val="PlainText"/>
        <w:shd w:val="clear" w:color="auto" w:fill="D9D9D9"/>
        <w:jc w:val="center"/>
        <w:rPr>
          <w:rFonts w:ascii="Garamond" w:hAnsi="Garamond" w:cs="Vrinda"/>
          <w:b/>
          <w:sz w:val="24"/>
          <w:szCs w:val="24"/>
        </w:rPr>
      </w:pPr>
      <w:r w:rsidRPr="008133F5">
        <w:rPr>
          <w:rFonts w:ascii="Garamond" w:hAnsi="Garamond" w:cs="Vrinda"/>
          <w:b/>
          <w:sz w:val="24"/>
          <w:szCs w:val="24"/>
        </w:rPr>
        <w:t>University of Memphis, Department of Communication</w:t>
      </w:r>
    </w:p>
    <w:p w14:paraId="4A5691EC" w14:textId="77777777" w:rsidR="00432567" w:rsidRPr="008133F5" w:rsidRDefault="00432567" w:rsidP="00432567">
      <w:pPr>
        <w:pStyle w:val="PlainText"/>
        <w:shd w:val="clear" w:color="auto" w:fill="D9D9D9"/>
        <w:jc w:val="center"/>
        <w:rPr>
          <w:rFonts w:ascii="Garamond" w:hAnsi="Garamond" w:cs="Vrinda"/>
          <w:b/>
          <w:sz w:val="24"/>
          <w:szCs w:val="24"/>
        </w:rPr>
      </w:pPr>
    </w:p>
    <w:p w14:paraId="62CFA041" w14:textId="70C282C1" w:rsidR="00432567" w:rsidRPr="0050275F" w:rsidRDefault="00432567" w:rsidP="0050275F">
      <w:pPr>
        <w:widowControl w:val="0"/>
        <w:shd w:val="clear" w:color="auto" w:fill="D9D9D9"/>
        <w:autoSpaceDE w:val="0"/>
        <w:autoSpaceDN w:val="0"/>
        <w:adjustRightInd w:val="0"/>
        <w:jc w:val="center"/>
        <w:rPr>
          <w:rFonts w:ascii="Garamond" w:eastAsiaTheme="minorEastAsia" w:hAnsi="Garamond" w:cs="Calibri"/>
          <w:bCs/>
        </w:rPr>
      </w:pPr>
      <w:r w:rsidRPr="008133F5">
        <w:rPr>
          <w:rFonts w:ascii="Garamond" w:hAnsi="Garamond" w:cs="Vrinda"/>
        </w:rPr>
        <w:t>COMM</w:t>
      </w:r>
      <w:r w:rsidR="00DC6A62">
        <w:rPr>
          <w:rFonts w:ascii="Garamond" w:hAnsi="Garamond" w:cs="Vrinda"/>
        </w:rPr>
        <w:t>/PUBH</w:t>
      </w:r>
      <w:r w:rsidRPr="008133F5">
        <w:rPr>
          <w:rFonts w:ascii="Garamond" w:hAnsi="Garamond" w:cs="Vrinda"/>
        </w:rPr>
        <w:t xml:space="preserve"> 7</w:t>
      </w:r>
      <w:r w:rsidR="00E66A0F">
        <w:rPr>
          <w:rFonts w:ascii="Garamond" w:hAnsi="Garamond" w:cs="Vrinda"/>
        </w:rPr>
        <w:t>345</w:t>
      </w:r>
      <w:r w:rsidRPr="008133F5">
        <w:rPr>
          <w:rFonts w:ascii="Garamond" w:hAnsi="Garamond" w:cs="Vrinda"/>
        </w:rPr>
        <w:t>/8</w:t>
      </w:r>
      <w:r w:rsidR="00E66A0F">
        <w:rPr>
          <w:rFonts w:ascii="Garamond" w:hAnsi="Garamond" w:cs="Vrinda"/>
        </w:rPr>
        <w:t xml:space="preserve">345 </w:t>
      </w:r>
      <w:r w:rsidR="00E66A0F">
        <w:rPr>
          <w:rFonts w:ascii="Garamond" w:eastAsiaTheme="minorEastAsia" w:hAnsi="Garamond" w:cs="Calibri"/>
          <w:bCs/>
          <w:i/>
        </w:rPr>
        <w:t>Health Literacy</w:t>
      </w:r>
    </w:p>
    <w:p w14:paraId="5243D9D8" w14:textId="77777777" w:rsidR="00432567" w:rsidRPr="008133F5" w:rsidRDefault="00432567" w:rsidP="00432567">
      <w:pPr>
        <w:widowControl w:val="0"/>
        <w:shd w:val="clear" w:color="auto" w:fill="D9D9D9"/>
        <w:autoSpaceDE w:val="0"/>
        <w:autoSpaceDN w:val="0"/>
        <w:adjustRightInd w:val="0"/>
        <w:jc w:val="center"/>
        <w:rPr>
          <w:rFonts w:ascii="Garamond" w:eastAsiaTheme="minorEastAsia" w:hAnsi="Garamond"/>
          <w:i/>
        </w:rPr>
      </w:pPr>
    </w:p>
    <w:p w14:paraId="26F6B98C" w14:textId="77777777" w:rsidR="00432567" w:rsidRDefault="00432567" w:rsidP="00432567">
      <w:pPr>
        <w:widowControl w:val="0"/>
        <w:autoSpaceDE w:val="0"/>
        <w:autoSpaceDN w:val="0"/>
        <w:adjustRightInd w:val="0"/>
        <w:rPr>
          <w:rFonts w:ascii="Calibri" w:eastAsiaTheme="minorEastAsia" w:hAnsi="Calibri" w:cs="Calibri"/>
          <w:b/>
          <w:bCs/>
        </w:rPr>
      </w:pPr>
    </w:p>
    <w:p w14:paraId="2F187EF3" w14:textId="6995019A" w:rsidR="007B38C4" w:rsidRPr="007B38C4" w:rsidRDefault="007B38C4" w:rsidP="007B38C4">
      <w:pPr>
        <w:widowControl w:val="0"/>
        <w:autoSpaceDE w:val="0"/>
        <w:autoSpaceDN w:val="0"/>
        <w:adjustRightInd w:val="0"/>
        <w:jc w:val="center"/>
        <w:rPr>
          <w:rFonts w:eastAsiaTheme="minorEastAsia"/>
          <w:b/>
          <w:i/>
          <w:sz w:val="22"/>
          <w:szCs w:val="22"/>
        </w:rPr>
      </w:pPr>
      <w:r w:rsidRPr="007B38C4">
        <w:rPr>
          <w:rFonts w:eastAsiaTheme="minorEastAsia"/>
          <w:b/>
          <w:i/>
          <w:sz w:val="22"/>
          <w:szCs w:val="22"/>
        </w:rPr>
        <w:t>Knowing is not enough; we must apply.</w:t>
      </w:r>
    </w:p>
    <w:p w14:paraId="59CAF0A4" w14:textId="146B5940" w:rsidR="007B38C4" w:rsidRPr="007B38C4" w:rsidRDefault="007B38C4" w:rsidP="007B38C4">
      <w:pPr>
        <w:widowControl w:val="0"/>
        <w:autoSpaceDE w:val="0"/>
        <w:autoSpaceDN w:val="0"/>
        <w:adjustRightInd w:val="0"/>
        <w:jc w:val="center"/>
        <w:rPr>
          <w:rFonts w:eastAsiaTheme="minorEastAsia"/>
          <w:b/>
          <w:i/>
          <w:sz w:val="22"/>
          <w:szCs w:val="22"/>
        </w:rPr>
      </w:pPr>
      <w:r w:rsidRPr="007B38C4">
        <w:rPr>
          <w:rFonts w:eastAsiaTheme="minorEastAsia"/>
          <w:b/>
          <w:i/>
          <w:sz w:val="22"/>
          <w:szCs w:val="22"/>
        </w:rPr>
        <w:t>Willing is not enough; we must do.</w:t>
      </w:r>
    </w:p>
    <w:p w14:paraId="6238F17F" w14:textId="597E9E8A" w:rsidR="00432567" w:rsidRPr="007B38C4" w:rsidRDefault="007B38C4" w:rsidP="007B38C4">
      <w:pPr>
        <w:widowControl w:val="0"/>
        <w:autoSpaceDE w:val="0"/>
        <w:autoSpaceDN w:val="0"/>
        <w:adjustRightInd w:val="0"/>
        <w:jc w:val="center"/>
        <w:rPr>
          <w:rFonts w:ascii="Calibri" w:eastAsiaTheme="minorEastAsia" w:hAnsi="Calibri" w:cs="Calibri"/>
          <w:b/>
          <w:bCs/>
        </w:rPr>
      </w:pPr>
      <w:r w:rsidRPr="007B38C4">
        <w:rPr>
          <w:rFonts w:eastAsiaTheme="minorEastAsia"/>
          <w:b/>
          <w:sz w:val="18"/>
          <w:szCs w:val="18"/>
        </w:rPr>
        <w:t>—Goethe</w:t>
      </w:r>
    </w:p>
    <w:p w14:paraId="6712F516" w14:textId="77777777" w:rsidR="001D08E1" w:rsidRDefault="00432567" w:rsidP="001D08E1">
      <w:pPr>
        <w:rPr>
          <w:rFonts w:ascii="Garamond" w:eastAsiaTheme="minorEastAsia" w:hAnsi="Garamond" w:cs="Calibri"/>
          <w:b/>
          <w:bCs/>
        </w:rPr>
      </w:pPr>
      <w:r w:rsidRPr="003E7036">
        <w:rPr>
          <w:rFonts w:ascii="Garamond" w:eastAsiaTheme="minorEastAsia" w:hAnsi="Garamond" w:cs="Calibri"/>
          <w:b/>
          <w:bCs/>
          <w:highlight w:val="lightGray"/>
        </w:rPr>
        <w:t>Course Description:</w:t>
      </w:r>
      <w:r w:rsidRPr="00D734AB">
        <w:rPr>
          <w:rFonts w:ascii="Garamond" w:eastAsiaTheme="minorEastAsia" w:hAnsi="Garamond" w:cs="Calibri"/>
          <w:b/>
          <w:bCs/>
        </w:rPr>
        <w:tab/>
      </w:r>
      <w:r w:rsidRPr="00D734AB">
        <w:rPr>
          <w:rFonts w:ascii="Garamond" w:eastAsiaTheme="minorEastAsia" w:hAnsi="Garamond" w:cs="Calibri"/>
          <w:b/>
          <w:bCs/>
        </w:rPr>
        <w:tab/>
      </w:r>
    </w:p>
    <w:p w14:paraId="297BB6BC" w14:textId="5D512B2D" w:rsidR="00B2336D" w:rsidRPr="001D08E1" w:rsidRDefault="00B2336D" w:rsidP="001D08E1">
      <w:pPr>
        <w:rPr>
          <w:rFonts w:ascii="Garamond" w:eastAsiaTheme="minorEastAsia" w:hAnsi="Garamond" w:cs="Calibri"/>
          <w:b/>
          <w:bCs/>
        </w:rPr>
      </w:pPr>
      <w:r w:rsidRPr="00B2336D">
        <w:rPr>
          <w:rFonts w:ascii="Garamond" w:eastAsiaTheme="minorEastAsia" w:hAnsi="Garamond"/>
        </w:rPr>
        <w:t xml:space="preserve">This class focuses on applying </w:t>
      </w:r>
      <w:r>
        <w:rPr>
          <w:rFonts w:ascii="Garamond" w:eastAsiaTheme="minorEastAsia" w:hAnsi="Garamond"/>
        </w:rPr>
        <w:t xml:space="preserve">health </w:t>
      </w:r>
      <w:r w:rsidRPr="00B2336D">
        <w:rPr>
          <w:rFonts w:ascii="Garamond" w:eastAsiaTheme="minorEastAsia" w:hAnsi="Garamond"/>
        </w:rPr>
        <w:t>literacy principles to real life health phenomenon, in clinical encounters, as well as in community and public health contexts with an emphasis on underserved and vulnerable populations.</w:t>
      </w:r>
      <w:r w:rsidR="00DA0CA9">
        <w:rPr>
          <w:rFonts w:ascii="Garamond" w:eastAsiaTheme="minorEastAsia" w:hAnsi="Garamond"/>
        </w:rPr>
        <w:t xml:space="preserve"> </w:t>
      </w:r>
    </w:p>
    <w:p w14:paraId="4FC558DA" w14:textId="77777777" w:rsidR="00BD0761" w:rsidRDefault="00BD0761" w:rsidP="00432567">
      <w:pPr>
        <w:rPr>
          <w:rFonts w:ascii="Garamond" w:hAnsi="Garamond"/>
          <w:bCs/>
        </w:rPr>
      </w:pPr>
    </w:p>
    <w:p w14:paraId="0A1E129B" w14:textId="00571460" w:rsidR="00432567" w:rsidRPr="00D734AB" w:rsidRDefault="00432567" w:rsidP="00432567">
      <w:pPr>
        <w:rPr>
          <w:rFonts w:ascii="Garamond" w:hAnsi="Garamond"/>
          <w:bCs/>
        </w:rPr>
      </w:pPr>
      <w:r w:rsidRPr="00D734AB">
        <w:rPr>
          <w:rFonts w:ascii="Garamond" w:hAnsi="Garamond"/>
          <w:bCs/>
        </w:rPr>
        <w:t xml:space="preserve">Our readings and discussions will emphasize </w:t>
      </w:r>
      <w:r>
        <w:rPr>
          <w:rFonts w:ascii="Garamond" w:hAnsi="Garamond"/>
          <w:bCs/>
        </w:rPr>
        <w:t xml:space="preserve">texts and </w:t>
      </w:r>
      <w:r w:rsidR="00DA0CA9">
        <w:rPr>
          <w:rFonts w:ascii="Garamond" w:hAnsi="Garamond"/>
          <w:bCs/>
        </w:rPr>
        <w:t>research</w:t>
      </w:r>
      <w:r w:rsidRPr="00D734AB">
        <w:rPr>
          <w:rFonts w:ascii="Garamond" w:hAnsi="Garamond"/>
          <w:bCs/>
        </w:rPr>
        <w:t xml:space="preserve"> that </w:t>
      </w:r>
      <w:r w:rsidR="00DA0CA9">
        <w:rPr>
          <w:rFonts w:ascii="Garamond" w:hAnsi="Garamond"/>
          <w:bCs/>
        </w:rPr>
        <w:t>explore an array of health literacy challenges</w:t>
      </w:r>
      <w:r w:rsidRPr="00D734AB">
        <w:rPr>
          <w:rFonts w:ascii="Garamond" w:hAnsi="Garamond"/>
          <w:bCs/>
        </w:rPr>
        <w:t>. We will concentrate on theoretical, but especially applied issues revealed in empirical research, emphasizing the</w:t>
      </w:r>
      <w:r>
        <w:rPr>
          <w:rFonts w:ascii="Garamond" w:hAnsi="Garamond"/>
          <w:bCs/>
        </w:rPr>
        <w:t xml:space="preserve"> </w:t>
      </w:r>
      <w:r w:rsidRPr="00D734AB">
        <w:rPr>
          <w:rFonts w:ascii="Garamond" w:hAnsi="Garamond"/>
          <w:bCs/>
        </w:rPr>
        <w:t xml:space="preserve">impact and </w:t>
      </w:r>
      <w:r w:rsidR="00BD0761">
        <w:rPr>
          <w:rFonts w:ascii="Garamond" w:hAnsi="Garamond"/>
          <w:bCs/>
        </w:rPr>
        <w:t>reality</w:t>
      </w:r>
      <w:r w:rsidRPr="00D734AB">
        <w:rPr>
          <w:rFonts w:ascii="Garamond" w:hAnsi="Garamond"/>
          <w:bCs/>
        </w:rPr>
        <w:t xml:space="preserve"> of </w:t>
      </w:r>
      <w:r w:rsidR="00DA0CA9">
        <w:rPr>
          <w:rFonts w:ascii="Garamond" w:hAnsi="Garamond"/>
          <w:bCs/>
        </w:rPr>
        <w:t xml:space="preserve">low health literacy across a range of </w:t>
      </w:r>
      <w:r w:rsidR="00BD0761">
        <w:rPr>
          <w:rFonts w:ascii="Garamond" w:hAnsi="Garamond"/>
          <w:bCs/>
        </w:rPr>
        <w:t>subjects</w:t>
      </w:r>
      <w:r w:rsidR="00DA0CA9">
        <w:rPr>
          <w:rFonts w:ascii="Garamond" w:hAnsi="Garamond"/>
          <w:bCs/>
        </w:rPr>
        <w:t xml:space="preserve"> including risk, disparity, caregivers, patients, providers, measures, and interventions. </w:t>
      </w:r>
      <w:r w:rsidRPr="00D734AB">
        <w:rPr>
          <w:rFonts w:ascii="Garamond" w:hAnsi="Garamond"/>
        </w:rPr>
        <w:t xml:space="preserve">The </w:t>
      </w:r>
      <w:r>
        <w:rPr>
          <w:rFonts w:ascii="Garamond" w:hAnsi="Garamond"/>
        </w:rPr>
        <w:t>work in this</w:t>
      </w:r>
      <w:r w:rsidRPr="00D734AB">
        <w:rPr>
          <w:rFonts w:ascii="Garamond" w:hAnsi="Garamond"/>
        </w:rPr>
        <w:t xml:space="preserve"> course </w:t>
      </w:r>
      <w:r>
        <w:rPr>
          <w:rFonts w:ascii="Garamond" w:hAnsi="Garamond"/>
        </w:rPr>
        <w:t>will</w:t>
      </w:r>
      <w:r w:rsidRPr="00D734AB">
        <w:rPr>
          <w:rFonts w:ascii="Garamond" w:hAnsi="Garamond"/>
        </w:rPr>
        <w:t xml:space="preserve"> acquaint you with </w:t>
      </w:r>
      <w:r>
        <w:rPr>
          <w:rFonts w:ascii="Garamond" w:hAnsi="Garamond"/>
        </w:rPr>
        <w:t>a</w:t>
      </w:r>
      <w:r w:rsidRPr="00D734AB">
        <w:rPr>
          <w:rFonts w:ascii="Garamond" w:hAnsi="Garamond"/>
        </w:rPr>
        <w:t xml:space="preserve"> broad </w:t>
      </w:r>
      <w:r>
        <w:rPr>
          <w:rFonts w:ascii="Garamond" w:hAnsi="Garamond"/>
        </w:rPr>
        <w:t>understanding of</w:t>
      </w:r>
      <w:r w:rsidRPr="00D734AB">
        <w:rPr>
          <w:rFonts w:ascii="Garamond" w:hAnsi="Garamond"/>
        </w:rPr>
        <w:t xml:space="preserve"> </w:t>
      </w:r>
      <w:r w:rsidR="00DA0CA9">
        <w:rPr>
          <w:rFonts w:ascii="Garamond" w:hAnsi="Garamond"/>
        </w:rPr>
        <w:t>health literacy in the United States</w:t>
      </w:r>
      <w:r w:rsidRPr="00D734AB">
        <w:rPr>
          <w:rFonts w:ascii="Garamond" w:hAnsi="Garamond"/>
        </w:rPr>
        <w:t xml:space="preserve">, explore </w:t>
      </w:r>
      <w:r w:rsidR="00DA0CA9">
        <w:rPr>
          <w:rFonts w:ascii="Garamond" w:hAnsi="Garamond"/>
        </w:rPr>
        <w:t>the role of health</w:t>
      </w:r>
      <w:r w:rsidRPr="00D734AB">
        <w:rPr>
          <w:rFonts w:ascii="Garamond" w:hAnsi="Garamond"/>
        </w:rPr>
        <w:t xml:space="preserve"> communication</w:t>
      </w:r>
      <w:r w:rsidR="00DA0CA9">
        <w:rPr>
          <w:rFonts w:ascii="Garamond" w:hAnsi="Garamond"/>
        </w:rPr>
        <w:t xml:space="preserve"> in matters of health literacy</w:t>
      </w:r>
      <w:r w:rsidRPr="00D734AB">
        <w:rPr>
          <w:rFonts w:ascii="Garamond" w:hAnsi="Garamond"/>
        </w:rPr>
        <w:t xml:space="preserve">, </w:t>
      </w:r>
      <w:r>
        <w:rPr>
          <w:rFonts w:ascii="Garamond" w:hAnsi="Garamond"/>
        </w:rPr>
        <w:t>and</w:t>
      </w:r>
      <w:r w:rsidRPr="00D734AB">
        <w:rPr>
          <w:rFonts w:ascii="Garamond" w:hAnsi="Garamond"/>
        </w:rPr>
        <w:t xml:space="preserve"> examine the lived experiences of patients, families, and </w:t>
      </w:r>
      <w:r w:rsidR="00E66A0F">
        <w:rPr>
          <w:rFonts w:ascii="Garamond" w:hAnsi="Garamond"/>
        </w:rPr>
        <w:t>providers</w:t>
      </w:r>
      <w:r w:rsidRPr="00D734AB">
        <w:rPr>
          <w:rFonts w:ascii="Garamond" w:hAnsi="Garamond"/>
        </w:rPr>
        <w:t xml:space="preserve">. A secondary focus of the course will be to </w:t>
      </w:r>
      <w:r w:rsidR="000811E0">
        <w:rPr>
          <w:rFonts w:ascii="Garamond" w:hAnsi="Garamond"/>
        </w:rPr>
        <w:t>study the theory and evidence-based development of health literacy intervention implementation</w:t>
      </w:r>
      <w:r w:rsidRPr="00D734AB">
        <w:rPr>
          <w:rFonts w:ascii="Garamond" w:hAnsi="Garamond"/>
        </w:rPr>
        <w:t xml:space="preserve">. </w:t>
      </w:r>
    </w:p>
    <w:p w14:paraId="3EBC82A6" w14:textId="77777777" w:rsidR="00432567" w:rsidRDefault="00432567" w:rsidP="00432567"/>
    <w:p w14:paraId="60ECF8F0" w14:textId="103CD616" w:rsidR="00432567" w:rsidRPr="003E7036" w:rsidRDefault="00841AFD" w:rsidP="00432567">
      <w:pPr>
        <w:rPr>
          <w:rFonts w:ascii="Garamond" w:hAnsi="Garamond"/>
          <w:b/>
        </w:rPr>
      </w:pPr>
      <w:r>
        <w:rPr>
          <w:rFonts w:ascii="Garamond" w:hAnsi="Garamond"/>
          <w:b/>
          <w:highlight w:val="lightGray"/>
        </w:rPr>
        <w:t>Learning</w:t>
      </w:r>
      <w:r w:rsidR="00432567" w:rsidRPr="003E7036">
        <w:rPr>
          <w:rFonts w:ascii="Garamond" w:hAnsi="Garamond"/>
          <w:b/>
          <w:highlight w:val="lightGray"/>
        </w:rPr>
        <w:t xml:space="preserve"> Objectives:</w:t>
      </w:r>
    </w:p>
    <w:p w14:paraId="7E16F8D5" w14:textId="2F0274E3" w:rsidR="00B2336D" w:rsidRDefault="00432567" w:rsidP="00432567">
      <w:pPr>
        <w:rPr>
          <w:rFonts w:ascii="Garamond" w:hAnsi="Garamond"/>
        </w:rPr>
      </w:pPr>
      <w:r w:rsidRPr="0054746F">
        <w:rPr>
          <w:rFonts w:ascii="Garamond" w:hAnsi="Garamond"/>
        </w:rPr>
        <w:t xml:space="preserve">The goals of the course, then, are to acquaint you with the broad scope of </w:t>
      </w:r>
      <w:r w:rsidR="003B7047">
        <w:rPr>
          <w:rFonts w:ascii="Garamond" w:hAnsi="Garamond"/>
        </w:rPr>
        <w:t>literature addressing</w:t>
      </w:r>
      <w:r w:rsidR="00841AFD">
        <w:rPr>
          <w:rFonts w:ascii="Garamond" w:hAnsi="Garamond"/>
        </w:rPr>
        <w:t xml:space="preserve"> health literacy</w:t>
      </w:r>
      <w:r w:rsidR="003B7047">
        <w:rPr>
          <w:rFonts w:ascii="Garamond" w:hAnsi="Garamond"/>
        </w:rPr>
        <w:t xml:space="preserve"> and health communication</w:t>
      </w:r>
      <w:r>
        <w:rPr>
          <w:rFonts w:ascii="Garamond" w:hAnsi="Garamond"/>
        </w:rPr>
        <w:t xml:space="preserve">, engage </w:t>
      </w:r>
      <w:r w:rsidR="00841AFD">
        <w:rPr>
          <w:rFonts w:ascii="Garamond" w:hAnsi="Garamond"/>
        </w:rPr>
        <w:t>health literacy intervention</w:t>
      </w:r>
      <w:r>
        <w:rPr>
          <w:rFonts w:ascii="Garamond" w:hAnsi="Garamond"/>
        </w:rPr>
        <w:t xml:space="preserve"> </w:t>
      </w:r>
      <w:r w:rsidR="00841AFD">
        <w:rPr>
          <w:rFonts w:ascii="Garamond" w:hAnsi="Garamond"/>
        </w:rPr>
        <w:t>in context</w:t>
      </w:r>
      <w:r>
        <w:rPr>
          <w:rFonts w:ascii="Garamond" w:hAnsi="Garamond"/>
        </w:rPr>
        <w:t xml:space="preserve">, and </w:t>
      </w:r>
      <w:r w:rsidR="00841AFD">
        <w:rPr>
          <w:rFonts w:ascii="Garamond" w:hAnsi="Garamond"/>
        </w:rPr>
        <w:t xml:space="preserve">build </w:t>
      </w:r>
      <w:r>
        <w:rPr>
          <w:rFonts w:ascii="Garamond" w:hAnsi="Garamond"/>
        </w:rPr>
        <w:t xml:space="preserve">scholarship that seizes on </w:t>
      </w:r>
      <w:r w:rsidR="003B7047">
        <w:rPr>
          <w:rFonts w:ascii="Garamond" w:hAnsi="Garamond"/>
        </w:rPr>
        <w:t xml:space="preserve">the </w:t>
      </w:r>
      <w:r w:rsidR="00841AFD">
        <w:rPr>
          <w:rFonts w:ascii="Garamond" w:hAnsi="Garamond"/>
        </w:rPr>
        <w:t>implementation of interventions</w:t>
      </w:r>
      <w:r>
        <w:rPr>
          <w:rFonts w:ascii="Garamond" w:hAnsi="Garamond"/>
        </w:rPr>
        <w:t xml:space="preserve">. </w:t>
      </w:r>
    </w:p>
    <w:p w14:paraId="525507ED" w14:textId="77777777" w:rsidR="00432567" w:rsidRDefault="00432567" w:rsidP="00432567">
      <w:pPr>
        <w:rPr>
          <w:rFonts w:ascii="Garamond" w:hAnsi="Garamond"/>
        </w:rPr>
      </w:pPr>
      <w:r w:rsidRPr="0054746F">
        <w:rPr>
          <w:rFonts w:ascii="Garamond" w:hAnsi="Garamond"/>
        </w:rPr>
        <w:tab/>
      </w:r>
    </w:p>
    <w:p w14:paraId="231DF560" w14:textId="77777777" w:rsidR="00432567" w:rsidRDefault="00B2336D" w:rsidP="00432567">
      <w:pPr>
        <w:rPr>
          <w:rFonts w:ascii="Garamond" w:hAnsi="Garamond"/>
        </w:rPr>
      </w:pPr>
      <w:r>
        <w:rPr>
          <w:rFonts w:ascii="Garamond" w:hAnsi="Garamond"/>
        </w:rPr>
        <w:t>Successful Graduate Students Will</w:t>
      </w:r>
      <w:r w:rsidR="00432567">
        <w:rPr>
          <w:rFonts w:ascii="Garamond" w:hAnsi="Garamond"/>
        </w:rPr>
        <w:t>:</w:t>
      </w:r>
    </w:p>
    <w:p w14:paraId="4F5B3B64" w14:textId="77777777" w:rsidR="00B2336D" w:rsidRPr="00B2336D" w:rsidRDefault="00B2336D" w:rsidP="00B2336D">
      <w:pPr>
        <w:pStyle w:val="ListParagraph"/>
        <w:numPr>
          <w:ilvl w:val="0"/>
          <w:numId w:val="7"/>
        </w:numPr>
        <w:rPr>
          <w:rFonts w:ascii="Garamond" w:hAnsi="Garamond"/>
        </w:rPr>
      </w:pPr>
      <w:r w:rsidRPr="00B2336D">
        <w:rPr>
          <w:rFonts w:ascii="Garamond" w:hAnsi="Garamond"/>
        </w:rPr>
        <w:t>Describe the relationship</w:t>
      </w:r>
      <w:r>
        <w:rPr>
          <w:rFonts w:ascii="Garamond" w:hAnsi="Garamond"/>
        </w:rPr>
        <w:t>s</w:t>
      </w:r>
      <w:r w:rsidRPr="00B2336D">
        <w:rPr>
          <w:rFonts w:ascii="Garamond" w:hAnsi="Garamond"/>
        </w:rPr>
        <w:t xml:space="preserve"> </w:t>
      </w:r>
      <w:r>
        <w:rPr>
          <w:rFonts w:ascii="Garamond" w:hAnsi="Garamond"/>
        </w:rPr>
        <w:t>among</w:t>
      </w:r>
      <w:r w:rsidRPr="00B2336D">
        <w:rPr>
          <w:rFonts w:ascii="Garamond" w:hAnsi="Garamond"/>
        </w:rPr>
        <w:t xml:space="preserve"> health literacy, health communication, and health outcomes.</w:t>
      </w:r>
    </w:p>
    <w:p w14:paraId="7A024B28" w14:textId="77777777" w:rsidR="00B2336D" w:rsidRPr="00B2336D" w:rsidRDefault="00B2336D" w:rsidP="00B2336D">
      <w:pPr>
        <w:pStyle w:val="ListParagraph"/>
        <w:numPr>
          <w:ilvl w:val="0"/>
          <w:numId w:val="7"/>
        </w:numPr>
        <w:rPr>
          <w:rFonts w:ascii="Garamond" w:hAnsi="Garamond"/>
        </w:rPr>
      </w:pPr>
      <w:r w:rsidRPr="00B2336D">
        <w:rPr>
          <w:rFonts w:ascii="Garamond" w:hAnsi="Garamond"/>
        </w:rPr>
        <w:t>Identify and explain theories, models, and concepts of health literacy that influence health communication.</w:t>
      </w:r>
    </w:p>
    <w:p w14:paraId="450A49F2" w14:textId="77777777" w:rsidR="00B2336D" w:rsidRPr="00B2336D" w:rsidRDefault="00B2336D" w:rsidP="00B2336D">
      <w:pPr>
        <w:pStyle w:val="ListParagraph"/>
        <w:numPr>
          <w:ilvl w:val="0"/>
          <w:numId w:val="7"/>
        </w:numPr>
        <w:rPr>
          <w:rFonts w:ascii="Garamond" w:hAnsi="Garamond"/>
        </w:rPr>
      </w:pPr>
      <w:r w:rsidRPr="00B2336D">
        <w:rPr>
          <w:rFonts w:ascii="Garamond" w:hAnsi="Garamond"/>
        </w:rPr>
        <w:t>Differentiate theoretical domains of health literacy (e.g., fundamental, media, e-health/m-health, scientific, cultural) as they apply to specific health contexts and health behaviors.</w:t>
      </w:r>
    </w:p>
    <w:p w14:paraId="36C3B20A" w14:textId="474F68ED" w:rsidR="00B2336D" w:rsidRPr="00B2336D" w:rsidRDefault="00B2336D" w:rsidP="00B2336D">
      <w:pPr>
        <w:pStyle w:val="ListParagraph"/>
        <w:numPr>
          <w:ilvl w:val="0"/>
          <w:numId w:val="7"/>
        </w:numPr>
        <w:rPr>
          <w:rFonts w:ascii="Garamond" w:hAnsi="Garamond"/>
        </w:rPr>
      </w:pPr>
      <w:r w:rsidRPr="00B2336D">
        <w:rPr>
          <w:rFonts w:ascii="Garamond" w:hAnsi="Garamond"/>
        </w:rPr>
        <w:t xml:space="preserve">Appraise </w:t>
      </w:r>
      <w:r w:rsidR="00927422">
        <w:rPr>
          <w:rFonts w:ascii="Garamond" w:hAnsi="Garamond"/>
        </w:rPr>
        <w:t>research</w:t>
      </w:r>
      <w:r w:rsidRPr="00B2336D">
        <w:rPr>
          <w:rFonts w:ascii="Garamond" w:hAnsi="Garamond"/>
        </w:rPr>
        <w:t xml:space="preserve"> to determine relationships between health factors (e.g., health behavior, outcomes, healthcare quality/access) and health literacy for targeted populations.</w:t>
      </w:r>
    </w:p>
    <w:p w14:paraId="0C91FD68" w14:textId="77777777" w:rsidR="00B2336D" w:rsidRPr="00B2336D" w:rsidRDefault="00B2336D" w:rsidP="00B2336D">
      <w:pPr>
        <w:pStyle w:val="ListParagraph"/>
        <w:numPr>
          <w:ilvl w:val="0"/>
          <w:numId w:val="7"/>
        </w:numPr>
        <w:rPr>
          <w:rFonts w:ascii="Garamond" w:hAnsi="Garamond"/>
        </w:rPr>
      </w:pPr>
      <w:r w:rsidRPr="00B2336D">
        <w:rPr>
          <w:rFonts w:ascii="Garamond" w:hAnsi="Garamond"/>
        </w:rPr>
        <w:t>Identify and evaluate the effectiveness of health literacy strategies, research methods, and measurement tools to determine the optimal approach for health literacy interventions.</w:t>
      </w:r>
    </w:p>
    <w:p w14:paraId="57B3351A" w14:textId="77777777" w:rsidR="00B2336D" w:rsidRPr="00A80997" w:rsidRDefault="00B2336D" w:rsidP="00A80997">
      <w:pPr>
        <w:pStyle w:val="ListParagraph"/>
        <w:numPr>
          <w:ilvl w:val="0"/>
          <w:numId w:val="7"/>
        </w:numPr>
        <w:rPr>
          <w:rFonts w:ascii="Garamond" w:hAnsi="Garamond"/>
        </w:rPr>
      </w:pPr>
      <w:r w:rsidRPr="00A80997">
        <w:rPr>
          <w:rFonts w:ascii="Garamond" w:hAnsi="Garamond"/>
        </w:rPr>
        <w:t>Examine a health literacy intervention that integrates and utilizes health literacy strategies, research data and methods, and measurement tools to address health literacy barriers for targeted populations.</w:t>
      </w:r>
    </w:p>
    <w:p w14:paraId="11091ABD" w14:textId="77777777" w:rsidR="00432567" w:rsidRPr="00B2336D" w:rsidRDefault="00432567" w:rsidP="00432567">
      <w:pPr>
        <w:rPr>
          <w:rFonts w:ascii="Garamond" w:hAnsi="Garamond"/>
        </w:rPr>
      </w:pPr>
    </w:p>
    <w:p w14:paraId="2553748B" w14:textId="77777777" w:rsidR="00432567" w:rsidRDefault="00432567" w:rsidP="00432567">
      <w:pPr>
        <w:rPr>
          <w:rFonts w:ascii="Garamond" w:hAnsi="Garamond"/>
          <w:b/>
        </w:rPr>
      </w:pPr>
      <w:r w:rsidRPr="003E7036">
        <w:rPr>
          <w:rFonts w:ascii="Garamond" w:hAnsi="Garamond"/>
          <w:b/>
          <w:highlight w:val="lightGray"/>
        </w:rPr>
        <w:t>Required Readings:</w:t>
      </w:r>
    </w:p>
    <w:p w14:paraId="0C015B01" w14:textId="77777777" w:rsidR="00CA4356" w:rsidRDefault="00CA4356" w:rsidP="00432567">
      <w:pPr>
        <w:rPr>
          <w:rFonts w:ascii="Garamond" w:hAnsi="Garamond"/>
          <w:b/>
        </w:rPr>
      </w:pPr>
    </w:p>
    <w:p w14:paraId="2B0CE0E6" w14:textId="281C9F7D" w:rsidR="00CA4356" w:rsidRPr="00CA4356" w:rsidRDefault="00CA4356" w:rsidP="00CA4356">
      <w:pPr>
        <w:jc w:val="center"/>
        <w:rPr>
          <w:rFonts w:ascii="Garamond" w:hAnsi="Garamond"/>
          <w:b/>
          <w:sz w:val="20"/>
          <w:szCs w:val="20"/>
          <w:u w:val="single"/>
        </w:rPr>
      </w:pPr>
      <w:r>
        <w:rPr>
          <w:rFonts w:ascii="Garamond" w:hAnsi="Garamond"/>
          <w:b/>
          <w:sz w:val="20"/>
          <w:szCs w:val="20"/>
          <w:u w:val="single"/>
        </w:rPr>
        <w:t>Health Literacy in America</w:t>
      </w:r>
    </w:p>
    <w:p w14:paraId="0DAAAE99" w14:textId="77777777" w:rsidR="00432567" w:rsidRDefault="00432567" w:rsidP="00432567">
      <w:pPr>
        <w:rPr>
          <w:rFonts w:ascii="Garamond" w:hAnsi="Garamond"/>
          <w:b/>
        </w:rPr>
      </w:pPr>
    </w:p>
    <w:p w14:paraId="0F2859E5" w14:textId="77777777" w:rsidR="004A7054" w:rsidRDefault="004A7054" w:rsidP="004A7054">
      <w:pPr>
        <w:widowControl w:val="0"/>
        <w:autoSpaceDE w:val="0"/>
        <w:autoSpaceDN w:val="0"/>
        <w:adjustRightInd w:val="0"/>
        <w:rPr>
          <w:rFonts w:eastAsiaTheme="minorEastAsia"/>
          <w:sz w:val="18"/>
          <w:szCs w:val="18"/>
        </w:rPr>
      </w:pPr>
      <w:r>
        <w:rPr>
          <w:rFonts w:eastAsiaTheme="minorEastAsia"/>
          <w:sz w:val="18"/>
          <w:szCs w:val="18"/>
        </w:rPr>
        <w:lastRenderedPageBreak/>
        <w:t xml:space="preserve">IOM (Institute of Medicine). 2015. </w:t>
      </w:r>
      <w:r w:rsidRPr="004A7054">
        <w:rPr>
          <w:rFonts w:eastAsiaTheme="minorEastAsia"/>
          <w:i/>
          <w:sz w:val="18"/>
          <w:szCs w:val="18"/>
        </w:rPr>
        <w:t>Informed consent and health literacy: Workshop summary.</w:t>
      </w:r>
      <w:r>
        <w:rPr>
          <w:rFonts w:eastAsiaTheme="minorEastAsia"/>
          <w:sz w:val="18"/>
          <w:szCs w:val="18"/>
        </w:rPr>
        <w:t xml:space="preserve"> Washington, DC: The National </w:t>
      </w:r>
    </w:p>
    <w:p w14:paraId="5230050B" w14:textId="0DC86033" w:rsidR="00F12628" w:rsidRDefault="004A7054" w:rsidP="004A7054">
      <w:pPr>
        <w:widowControl w:val="0"/>
        <w:autoSpaceDE w:val="0"/>
        <w:autoSpaceDN w:val="0"/>
        <w:adjustRightInd w:val="0"/>
        <w:rPr>
          <w:rFonts w:eastAsiaTheme="minorEastAsia"/>
          <w:sz w:val="18"/>
          <w:szCs w:val="18"/>
        </w:rPr>
      </w:pPr>
      <w:r>
        <w:rPr>
          <w:rFonts w:eastAsiaTheme="minorEastAsia"/>
          <w:sz w:val="18"/>
          <w:szCs w:val="18"/>
        </w:rPr>
        <w:tab/>
        <w:t>Academies Press.</w:t>
      </w:r>
    </w:p>
    <w:p w14:paraId="5FB0B3FE" w14:textId="77777777" w:rsidR="004A7054" w:rsidRDefault="004A7054" w:rsidP="004A7054">
      <w:pPr>
        <w:rPr>
          <w:rFonts w:eastAsiaTheme="minorEastAsia"/>
          <w:sz w:val="18"/>
          <w:szCs w:val="18"/>
        </w:rPr>
      </w:pPr>
    </w:p>
    <w:p w14:paraId="5B1F4B8F" w14:textId="69CC0D72" w:rsidR="004A7054" w:rsidRDefault="004A7054" w:rsidP="004A7054">
      <w:pPr>
        <w:rPr>
          <w:rFonts w:eastAsiaTheme="minorEastAsia"/>
          <w:sz w:val="18"/>
          <w:szCs w:val="18"/>
        </w:rPr>
      </w:pPr>
      <w:r>
        <w:rPr>
          <w:rFonts w:eastAsiaTheme="minorEastAsia"/>
          <w:sz w:val="18"/>
          <w:szCs w:val="18"/>
        </w:rPr>
        <w:t>IOM (</w:t>
      </w:r>
      <w:r w:rsidR="000C2645">
        <w:rPr>
          <w:rFonts w:eastAsiaTheme="minorEastAsia"/>
          <w:sz w:val="18"/>
          <w:szCs w:val="18"/>
        </w:rPr>
        <w:t>Institute</w:t>
      </w:r>
      <w:r>
        <w:rPr>
          <w:rFonts w:eastAsiaTheme="minorEastAsia"/>
          <w:sz w:val="18"/>
          <w:szCs w:val="18"/>
        </w:rPr>
        <w:t xml:space="preserve"> of Medicine). 2014. </w:t>
      </w:r>
      <w:r w:rsidRPr="004A7054">
        <w:rPr>
          <w:rFonts w:eastAsiaTheme="minorEastAsia"/>
          <w:i/>
          <w:sz w:val="18"/>
          <w:szCs w:val="18"/>
        </w:rPr>
        <w:t>Health literacy and numeracy: Workshop summary.</w:t>
      </w:r>
      <w:r>
        <w:rPr>
          <w:rFonts w:eastAsiaTheme="minorEastAsia"/>
          <w:sz w:val="18"/>
          <w:szCs w:val="18"/>
        </w:rPr>
        <w:t xml:space="preserve"> Washington, DC: The National</w:t>
      </w:r>
    </w:p>
    <w:p w14:paraId="18F60100" w14:textId="5AA28E48" w:rsidR="004A7054" w:rsidRDefault="004A7054" w:rsidP="004A7054">
      <w:pPr>
        <w:ind w:firstLine="720"/>
        <w:rPr>
          <w:rFonts w:eastAsiaTheme="minorEastAsia"/>
          <w:sz w:val="18"/>
          <w:szCs w:val="18"/>
        </w:rPr>
      </w:pPr>
      <w:r>
        <w:rPr>
          <w:rFonts w:eastAsiaTheme="minorEastAsia"/>
          <w:sz w:val="18"/>
          <w:szCs w:val="18"/>
        </w:rPr>
        <w:t xml:space="preserve"> Academies Press.</w:t>
      </w:r>
    </w:p>
    <w:p w14:paraId="30911BCB" w14:textId="77777777" w:rsidR="004A7054" w:rsidRDefault="004A7054" w:rsidP="004A7054">
      <w:pPr>
        <w:rPr>
          <w:rFonts w:eastAsiaTheme="minorEastAsia"/>
          <w:sz w:val="18"/>
          <w:szCs w:val="18"/>
        </w:rPr>
      </w:pPr>
    </w:p>
    <w:p w14:paraId="49730427" w14:textId="3E629CA0" w:rsidR="004A7054" w:rsidRDefault="004A7054" w:rsidP="004A7054">
      <w:pPr>
        <w:rPr>
          <w:rFonts w:eastAsiaTheme="minorEastAsia"/>
          <w:sz w:val="18"/>
          <w:szCs w:val="18"/>
        </w:rPr>
      </w:pPr>
      <w:r>
        <w:rPr>
          <w:rFonts w:eastAsiaTheme="minorEastAsia"/>
          <w:sz w:val="18"/>
          <w:szCs w:val="18"/>
        </w:rPr>
        <w:t xml:space="preserve">IOM (Institute of Medicine). 2013. </w:t>
      </w:r>
      <w:r w:rsidRPr="004A7054">
        <w:rPr>
          <w:rFonts w:eastAsiaTheme="minorEastAsia"/>
          <w:i/>
          <w:sz w:val="18"/>
          <w:szCs w:val="18"/>
        </w:rPr>
        <w:t>Oral health literacy: Workshop summary.</w:t>
      </w:r>
      <w:r>
        <w:rPr>
          <w:rFonts w:eastAsiaTheme="minorEastAsia"/>
          <w:sz w:val="18"/>
          <w:szCs w:val="18"/>
        </w:rPr>
        <w:t xml:space="preserve"> Washington, DC: The National Academies Press. </w:t>
      </w:r>
    </w:p>
    <w:p w14:paraId="36B506CD" w14:textId="77777777" w:rsidR="004A7C6D" w:rsidRDefault="004A7C6D" w:rsidP="004A7054">
      <w:pPr>
        <w:rPr>
          <w:rFonts w:eastAsiaTheme="minorEastAsia"/>
          <w:sz w:val="18"/>
          <w:szCs w:val="18"/>
        </w:rPr>
      </w:pPr>
    </w:p>
    <w:p w14:paraId="5EAA8DBE" w14:textId="6FBBD0A2" w:rsidR="004A7C6D" w:rsidRPr="004A7C6D" w:rsidRDefault="004A7C6D" w:rsidP="004A7054">
      <w:pPr>
        <w:rPr>
          <w:rFonts w:eastAsiaTheme="minorEastAsia"/>
          <w:i/>
          <w:sz w:val="18"/>
          <w:szCs w:val="18"/>
        </w:rPr>
      </w:pPr>
      <w:r>
        <w:rPr>
          <w:rFonts w:eastAsiaTheme="minorEastAsia"/>
          <w:sz w:val="18"/>
          <w:szCs w:val="18"/>
        </w:rPr>
        <w:t>U. S. Department of Health and Human Services, Office of Disease Prevention and Health (</w:t>
      </w:r>
      <w:r w:rsidR="00394115">
        <w:rPr>
          <w:rFonts w:eastAsiaTheme="minorEastAsia"/>
          <w:sz w:val="18"/>
          <w:szCs w:val="18"/>
        </w:rPr>
        <w:t>2010</w:t>
      </w:r>
      <w:r>
        <w:rPr>
          <w:rFonts w:eastAsiaTheme="minorEastAsia"/>
          <w:sz w:val="18"/>
          <w:szCs w:val="18"/>
        </w:rPr>
        <w:t xml:space="preserve">).  </w:t>
      </w:r>
      <w:r w:rsidRPr="004A7C6D">
        <w:rPr>
          <w:rFonts w:eastAsiaTheme="minorEastAsia"/>
          <w:i/>
          <w:sz w:val="18"/>
          <w:szCs w:val="18"/>
        </w:rPr>
        <w:t xml:space="preserve">National Action Plan to </w:t>
      </w:r>
    </w:p>
    <w:p w14:paraId="59D2B96B" w14:textId="10F61A11" w:rsidR="004A7C6D" w:rsidRDefault="004A7C6D" w:rsidP="004A7054">
      <w:pPr>
        <w:rPr>
          <w:rFonts w:eastAsiaTheme="minorEastAsia"/>
          <w:sz w:val="18"/>
          <w:szCs w:val="18"/>
        </w:rPr>
      </w:pPr>
      <w:r w:rsidRPr="004A7C6D">
        <w:rPr>
          <w:rFonts w:eastAsiaTheme="minorEastAsia"/>
          <w:i/>
          <w:sz w:val="18"/>
          <w:szCs w:val="18"/>
        </w:rPr>
        <w:tab/>
        <w:t>Improve Health Literacy</w:t>
      </w:r>
      <w:r>
        <w:rPr>
          <w:rFonts w:eastAsiaTheme="minorEastAsia"/>
          <w:sz w:val="18"/>
          <w:szCs w:val="18"/>
        </w:rPr>
        <w:t xml:space="preserve">. Washington, DC. </w:t>
      </w:r>
    </w:p>
    <w:p w14:paraId="0238AD36" w14:textId="77777777" w:rsidR="00425333" w:rsidRDefault="00425333" w:rsidP="004A7054">
      <w:pPr>
        <w:rPr>
          <w:rFonts w:eastAsiaTheme="minorEastAsia"/>
          <w:sz w:val="18"/>
          <w:szCs w:val="18"/>
        </w:rPr>
      </w:pPr>
    </w:p>
    <w:p w14:paraId="5618B8D1" w14:textId="77777777" w:rsidR="00425333" w:rsidRPr="00425333" w:rsidRDefault="00425333" w:rsidP="004A7054">
      <w:pPr>
        <w:rPr>
          <w:rFonts w:eastAsiaTheme="minorEastAsia"/>
          <w:i/>
          <w:sz w:val="18"/>
          <w:szCs w:val="18"/>
        </w:rPr>
      </w:pPr>
      <w:r>
        <w:rPr>
          <w:rFonts w:eastAsiaTheme="minorEastAsia"/>
          <w:sz w:val="18"/>
          <w:szCs w:val="18"/>
        </w:rPr>
        <w:t xml:space="preserve">Ancker, J., &amp; Kaufman, D. (2007). Rethinking health numeracy: A Multidisciplinary literature review. </w:t>
      </w:r>
      <w:r w:rsidRPr="00425333">
        <w:rPr>
          <w:rFonts w:eastAsiaTheme="minorEastAsia"/>
          <w:i/>
          <w:sz w:val="18"/>
          <w:szCs w:val="18"/>
        </w:rPr>
        <w:t>Journal of the American</w:t>
      </w:r>
    </w:p>
    <w:p w14:paraId="5359AD62" w14:textId="0D7717D9" w:rsidR="00425333" w:rsidRDefault="00425333" w:rsidP="00425333">
      <w:pPr>
        <w:ind w:firstLine="720"/>
        <w:rPr>
          <w:rFonts w:eastAsiaTheme="minorEastAsia"/>
          <w:sz w:val="18"/>
          <w:szCs w:val="18"/>
        </w:rPr>
      </w:pPr>
      <w:r w:rsidRPr="00425333">
        <w:rPr>
          <w:rFonts w:eastAsiaTheme="minorEastAsia"/>
          <w:i/>
          <w:sz w:val="18"/>
          <w:szCs w:val="18"/>
        </w:rPr>
        <w:t xml:space="preserve"> Medical Informatics Association</w:t>
      </w:r>
      <w:r>
        <w:rPr>
          <w:rFonts w:eastAsiaTheme="minorEastAsia"/>
          <w:sz w:val="18"/>
          <w:szCs w:val="18"/>
        </w:rPr>
        <w:t>, 14(6), 713-722. doi: 10.1197/jamia.M2464</w:t>
      </w:r>
    </w:p>
    <w:p w14:paraId="0A1732A7" w14:textId="77777777" w:rsidR="00607645" w:rsidRDefault="00607645" w:rsidP="004A7054">
      <w:pPr>
        <w:rPr>
          <w:rFonts w:eastAsiaTheme="minorEastAsia"/>
          <w:sz w:val="18"/>
          <w:szCs w:val="18"/>
        </w:rPr>
      </w:pPr>
    </w:p>
    <w:p w14:paraId="60FC7CAD" w14:textId="77777777" w:rsidR="00EC2086" w:rsidRDefault="00EC2086" w:rsidP="004A7054">
      <w:pPr>
        <w:rPr>
          <w:rFonts w:eastAsiaTheme="minorEastAsia"/>
          <w:sz w:val="18"/>
          <w:szCs w:val="18"/>
        </w:rPr>
      </w:pPr>
    </w:p>
    <w:p w14:paraId="36FEE68B" w14:textId="6BDF2CF9" w:rsidR="00607645" w:rsidRDefault="00607645" w:rsidP="00607645">
      <w:pPr>
        <w:jc w:val="center"/>
        <w:rPr>
          <w:rFonts w:ascii="Garamond" w:eastAsiaTheme="minorEastAsia" w:hAnsi="Garamond"/>
          <w:b/>
          <w:sz w:val="20"/>
          <w:szCs w:val="20"/>
          <w:u w:val="single"/>
        </w:rPr>
      </w:pPr>
      <w:r w:rsidRPr="00406B7F">
        <w:rPr>
          <w:rFonts w:ascii="Garamond" w:eastAsiaTheme="minorEastAsia" w:hAnsi="Garamond"/>
          <w:b/>
          <w:sz w:val="20"/>
          <w:szCs w:val="20"/>
          <w:u w:val="single"/>
        </w:rPr>
        <w:t>Theories and Models</w:t>
      </w:r>
    </w:p>
    <w:p w14:paraId="0945FFE1" w14:textId="77777777" w:rsidR="00932E0E" w:rsidRDefault="00932E0E" w:rsidP="00607645">
      <w:pPr>
        <w:jc w:val="center"/>
        <w:rPr>
          <w:rFonts w:ascii="Garamond" w:eastAsiaTheme="minorEastAsia" w:hAnsi="Garamond"/>
          <w:b/>
          <w:sz w:val="20"/>
          <w:szCs w:val="20"/>
          <w:u w:val="single"/>
        </w:rPr>
      </w:pPr>
    </w:p>
    <w:p w14:paraId="5D761482" w14:textId="15FD9ACB" w:rsidR="00932E0E" w:rsidRDefault="00932E0E" w:rsidP="00932E0E">
      <w:pPr>
        <w:rPr>
          <w:rFonts w:ascii="Garamond" w:eastAsiaTheme="minorEastAsia" w:hAnsi="Garamond"/>
          <w:sz w:val="20"/>
          <w:szCs w:val="20"/>
        </w:rPr>
      </w:pPr>
      <w:r>
        <w:rPr>
          <w:rFonts w:ascii="Garamond" w:eastAsiaTheme="minorEastAsia" w:hAnsi="Garamond"/>
          <w:sz w:val="20"/>
          <w:szCs w:val="20"/>
        </w:rPr>
        <w:t xml:space="preserve">Baker, D. (2006). The meaning and the measure of health literacy. </w:t>
      </w:r>
      <w:r w:rsidRPr="00932E0E">
        <w:rPr>
          <w:rFonts w:ascii="Garamond" w:eastAsiaTheme="minorEastAsia" w:hAnsi="Garamond"/>
          <w:i/>
          <w:sz w:val="20"/>
          <w:szCs w:val="20"/>
        </w:rPr>
        <w:t>Journal of General Internal Medicine</w:t>
      </w:r>
      <w:r>
        <w:rPr>
          <w:rFonts w:ascii="Garamond" w:eastAsiaTheme="minorEastAsia" w:hAnsi="Garamond"/>
          <w:sz w:val="20"/>
          <w:szCs w:val="20"/>
        </w:rPr>
        <w:t>, 21, 878-883.</w:t>
      </w:r>
    </w:p>
    <w:p w14:paraId="47D37FC8" w14:textId="77777777" w:rsidR="00452FD5" w:rsidRDefault="00452FD5" w:rsidP="00932E0E">
      <w:pPr>
        <w:rPr>
          <w:rFonts w:ascii="Garamond" w:eastAsiaTheme="minorEastAsia" w:hAnsi="Garamond"/>
          <w:sz w:val="20"/>
          <w:szCs w:val="20"/>
        </w:rPr>
      </w:pPr>
    </w:p>
    <w:p w14:paraId="7FA866F2" w14:textId="77777777" w:rsidR="00452FD5" w:rsidRDefault="00452FD5" w:rsidP="00932E0E">
      <w:pPr>
        <w:rPr>
          <w:rFonts w:ascii="Garamond" w:eastAsiaTheme="minorEastAsia" w:hAnsi="Garamond"/>
          <w:sz w:val="20"/>
          <w:szCs w:val="20"/>
        </w:rPr>
      </w:pPr>
      <w:r>
        <w:rPr>
          <w:rFonts w:ascii="Garamond" w:eastAsiaTheme="minorEastAsia" w:hAnsi="Garamond"/>
          <w:sz w:val="20"/>
          <w:szCs w:val="20"/>
        </w:rPr>
        <w:t xml:space="preserve">Doak, C., Doak, L., &amp; Root, J. (1996). </w:t>
      </w:r>
      <w:r w:rsidRPr="00452FD5">
        <w:rPr>
          <w:rFonts w:ascii="Garamond" w:eastAsiaTheme="minorEastAsia" w:hAnsi="Garamond"/>
          <w:i/>
          <w:sz w:val="20"/>
          <w:szCs w:val="20"/>
        </w:rPr>
        <w:t>Teaching patients with low literacy skills</w:t>
      </w:r>
      <w:r>
        <w:rPr>
          <w:rFonts w:ascii="Garamond" w:eastAsiaTheme="minorEastAsia" w:hAnsi="Garamond"/>
          <w:sz w:val="20"/>
          <w:szCs w:val="20"/>
        </w:rPr>
        <w:t xml:space="preserve"> (2</w:t>
      </w:r>
      <w:r w:rsidRPr="00452FD5">
        <w:rPr>
          <w:rFonts w:ascii="Garamond" w:eastAsiaTheme="minorEastAsia" w:hAnsi="Garamond"/>
          <w:sz w:val="20"/>
          <w:szCs w:val="20"/>
          <w:vertAlign w:val="superscript"/>
        </w:rPr>
        <w:t>nd</w:t>
      </w:r>
      <w:r>
        <w:rPr>
          <w:rFonts w:ascii="Garamond" w:eastAsiaTheme="minorEastAsia" w:hAnsi="Garamond"/>
          <w:sz w:val="20"/>
          <w:szCs w:val="20"/>
        </w:rPr>
        <w:t xml:space="preserve"> ed.). (Chapter Two: Theory). </w:t>
      </w:r>
    </w:p>
    <w:p w14:paraId="17D9FAE5" w14:textId="74643CEA" w:rsidR="00452FD5" w:rsidRDefault="00452FD5" w:rsidP="00932E0E">
      <w:pPr>
        <w:rPr>
          <w:rFonts w:ascii="Garamond" w:eastAsiaTheme="minorEastAsia" w:hAnsi="Garamond"/>
          <w:sz w:val="20"/>
          <w:szCs w:val="20"/>
        </w:rPr>
      </w:pPr>
      <w:r>
        <w:rPr>
          <w:rFonts w:ascii="Garamond" w:eastAsiaTheme="minorEastAsia" w:hAnsi="Garamond"/>
          <w:sz w:val="20"/>
          <w:szCs w:val="20"/>
        </w:rPr>
        <w:tab/>
        <w:t xml:space="preserve">Lippincott, PA. </w:t>
      </w:r>
    </w:p>
    <w:p w14:paraId="51492897" w14:textId="77777777" w:rsidR="00947806" w:rsidRDefault="00947806" w:rsidP="00932E0E">
      <w:pPr>
        <w:rPr>
          <w:rFonts w:ascii="Garamond" w:eastAsiaTheme="minorEastAsia" w:hAnsi="Garamond"/>
          <w:sz w:val="20"/>
          <w:szCs w:val="20"/>
        </w:rPr>
      </w:pPr>
    </w:p>
    <w:p w14:paraId="20366F5C" w14:textId="77777777" w:rsidR="00947806" w:rsidRDefault="00947806" w:rsidP="00932E0E">
      <w:pPr>
        <w:rPr>
          <w:rFonts w:ascii="Garamond" w:eastAsiaTheme="minorEastAsia" w:hAnsi="Garamond"/>
          <w:sz w:val="20"/>
          <w:szCs w:val="20"/>
        </w:rPr>
      </w:pPr>
      <w:r>
        <w:rPr>
          <w:rFonts w:ascii="Garamond" w:eastAsiaTheme="minorEastAsia" w:hAnsi="Garamond"/>
          <w:sz w:val="20"/>
          <w:szCs w:val="20"/>
        </w:rPr>
        <w:t xml:space="preserve">Parnell, T. (2015). </w:t>
      </w:r>
      <w:r w:rsidRPr="00947806">
        <w:rPr>
          <w:rFonts w:ascii="Garamond" w:eastAsiaTheme="minorEastAsia" w:hAnsi="Garamond"/>
          <w:i/>
          <w:sz w:val="20"/>
          <w:szCs w:val="20"/>
        </w:rPr>
        <w:t>Health literacy in nursing: Providing person-centered care.</w:t>
      </w:r>
      <w:r>
        <w:rPr>
          <w:rFonts w:ascii="Garamond" w:eastAsiaTheme="minorEastAsia" w:hAnsi="Garamond"/>
          <w:sz w:val="20"/>
          <w:szCs w:val="20"/>
        </w:rPr>
        <w:t xml:space="preserve"> (Chapter One: Health Literacy History, </w:t>
      </w:r>
    </w:p>
    <w:p w14:paraId="7EA70E88" w14:textId="2F480C52" w:rsidR="00947806" w:rsidRPr="00932E0E" w:rsidRDefault="00947806" w:rsidP="00932E0E">
      <w:pPr>
        <w:rPr>
          <w:rFonts w:ascii="Garamond" w:eastAsiaTheme="minorEastAsia" w:hAnsi="Garamond"/>
          <w:sz w:val="20"/>
          <w:szCs w:val="20"/>
        </w:rPr>
      </w:pPr>
      <w:r>
        <w:rPr>
          <w:rFonts w:ascii="Garamond" w:eastAsiaTheme="minorEastAsia" w:hAnsi="Garamond"/>
          <w:sz w:val="20"/>
          <w:szCs w:val="20"/>
        </w:rPr>
        <w:tab/>
        <w:t xml:space="preserve">Definitions, and Models). Springer, NY. </w:t>
      </w:r>
    </w:p>
    <w:p w14:paraId="455B04D5" w14:textId="77777777" w:rsidR="00746817" w:rsidRDefault="00746817" w:rsidP="00607645">
      <w:pPr>
        <w:jc w:val="center"/>
        <w:rPr>
          <w:rFonts w:ascii="Garamond" w:eastAsiaTheme="minorEastAsia" w:hAnsi="Garamond"/>
          <w:b/>
          <w:sz w:val="20"/>
          <w:szCs w:val="20"/>
          <w:u w:val="single"/>
        </w:rPr>
      </w:pPr>
    </w:p>
    <w:p w14:paraId="5B98E0F4" w14:textId="77777777" w:rsidR="00746817" w:rsidRDefault="00746817" w:rsidP="00746817">
      <w:pPr>
        <w:rPr>
          <w:rFonts w:ascii="Garamond" w:eastAsiaTheme="minorEastAsia" w:hAnsi="Garamond"/>
          <w:sz w:val="20"/>
          <w:szCs w:val="20"/>
        </w:rPr>
      </w:pPr>
      <w:r>
        <w:rPr>
          <w:rFonts w:ascii="Garamond" w:eastAsiaTheme="minorEastAsia" w:hAnsi="Garamond"/>
          <w:sz w:val="20"/>
          <w:szCs w:val="20"/>
        </w:rPr>
        <w:t xml:space="preserve">Tervalon, M., &amp; Murray-Gacia, J. (1998). Cultural humility versus cultural competence: A critical distinction in defining </w:t>
      </w:r>
    </w:p>
    <w:p w14:paraId="490184F4" w14:textId="77777777" w:rsidR="00746817" w:rsidRDefault="00746817" w:rsidP="00746817">
      <w:pPr>
        <w:rPr>
          <w:rFonts w:ascii="Garamond" w:eastAsiaTheme="minorEastAsia" w:hAnsi="Garamond"/>
          <w:sz w:val="20"/>
          <w:szCs w:val="20"/>
        </w:rPr>
      </w:pPr>
      <w:r>
        <w:rPr>
          <w:rFonts w:ascii="Garamond" w:eastAsiaTheme="minorEastAsia" w:hAnsi="Garamond"/>
          <w:sz w:val="20"/>
          <w:szCs w:val="20"/>
        </w:rPr>
        <w:tab/>
        <w:t xml:space="preserve">physician training outcomes in multicultural education. </w:t>
      </w:r>
      <w:r w:rsidRPr="00746817">
        <w:rPr>
          <w:rFonts w:ascii="Garamond" w:eastAsiaTheme="minorEastAsia" w:hAnsi="Garamond"/>
          <w:i/>
          <w:sz w:val="20"/>
          <w:szCs w:val="20"/>
        </w:rPr>
        <w:t>Journal of Health Care for the Poor and Underserved</w:t>
      </w:r>
      <w:r>
        <w:rPr>
          <w:rFonts w:ascii="Garamond" w:eastAsiaTheme="minorEastAsia" w:hAnsi="Garamond"/>
          <w:sz w:val="20"/>
          <w:szCs w:val="20"/>
        </w:rPr>
        <w:t xml:space="preserve">, </w:t>
      </w:r>
    </w:p>
    <w:p w14:paraId="4FD53DF0" w14:textId="3FF1B528" w:rsidR="00746817" w:rsidRPr="00746817" w:rsidRDefault="00746817" w:rsidP="00746817">
      <w:pPr>
        <w:rPr>
          <w:rFonts w:ascii="Garamond" w:hAnsi="Garamond"/>
          <w:sz w:val="20"/>
          <w:szCs w:val="20"/>
        </w:rPr>
      </w:pPr>
      <w:r>
        <w:rPr>
          <w:rFonts w:ascii="Garamond" w:eastAsiaTheme="minorEastAsia" w:hAnsi="Garamond"/>
          <w:sz w:val="20"/>
          <w:szCs w:val="20"/>
        </w:rPr>
        <w:tab/>
        <w:t xml:space="preserve">9, 117-125. </w:t>
      </w:r>
    </w:p>
    <w:p w14:paraId="6FBE5A2E" w14:textId="77777777" w:rsidR="00432567" w:rsidRPr="00607645" w:rsidRDefault="00432567" w:rsidP="00432567">
      <w:pPr>
        <w:rPr>
          <w:rFonts w:ascii="Garamond" w:hAnsi="Garamond"/>
          <w:b/>
          <w:sz w:val="20"/>
          <w:szCs w:val="20"/>
          <w:u w:val="single"/>
        </w:rPr>
      </w:pPr>
    </w:p>
    <w:p w14:paraId="4B711712" w14:textId="77777777" w:rsidR="00432567" w:rsidRDefault="00432567" w:rsidP="00432567">
      <w:pPr>
        <w:jc w:val="center"/>
        <w:rPr>
          <w:rFonts w:ascii="Garamond" w:hAnsi="Garamond"/>
          <w:b/>
          <w:sz w:val="20"/>
          <w:szCs w:val="20"/>
          <w:u w:val="single"/>
        </w:rPr>
      </w:pPr>
    </w:p>
    <w:p w14:paraId="4C8EF278" w14:textId="4728AE33" w:rsidR="00432567" w:rsidRDefault="002C55A2" w:rsidP="00432567">
      <w:pPr>
        <w:jc w:val="center"/>
        <w:rPr>
          <w:rFonts w:ascii="Garamond" w:hAnsi="Garamond"/>
          <w:b/>
          <w:sz w:val="20"/>
          <w:szCs w:val="20"/>
          <w:u w:val="single"/>
        </w:rPr>
      </w:pPr>
      <w:r w:rsidRPr="00851A1C">
        <w:rPr>
          <w:rFonts w:ascii="Garamond" w:hAnsi="Garamond"/>
          <w:b/>
          <w:sz w:val="20"/>
          <w:szCs w:val="20"/>
          <w:u w:val="single"/>
        </w:rPr>
        <w:t>Risk</w:t>
      </w:r>
    </w:p>
    <w:p w14:paraId="6BCCD03D" w14:textId="77777777" w:rsidR="00D92624" w:rsidRDefault="00D92624" w:rsidP="00432567">
      <w:pPr>
        <w:jc w:val="center"/>
        <w:rPr>
          <w:rFonts w:ascii="Garamond" w:hAnsi="Garamond"/>
          <w:b/>
          <w:sz w:val="20"/>
          <w:szCs w:val="20"/>
          <w:u w:val="single"/>
        </w:rPr>
      </w:pPr>
    </w:p>
    <w:p w14:paraId="627F7C47" w14:textId="77777777" w:rsidR="00D92624" w:rsidRDefault="00D92624" w:rsidP="00D92624">
      <w:pPr>
        <w:rPr>
          <w:rFonts w:ascii="Garamond" w:hAnsi="Garamond"/>
          <w:sz w:val="20"/>
          <w:szCs w:val="20"/>
        </w:rPr>
      </w:pPr>
      <w:r>
        <w:rPr>
          <w:rFonts w:ascii="Garamond" w:hAnsi="Garamond"/>
          <w:sz w:val="20"/>
          <w:szCs w:val="20"/>
        </w:rPr>
        <w:t>Ahn, H-Y., Park, J. S., &amp; Haley, E. (2014). Consumers’ optimism bias and responses to risk disclosures in direct-to-</w:t>
      </w:r>
    </w:p>
    <w:p w14:paraId="5E41AA2A" w14:textId="77777777" w:rsidR="00D92624" w:rsidRPr="00D92624" w:rsidRDefault="00D92624" w:rsidP="00D92624">
      <w:pPr>
        <w:rPr>
          <w:rFonts w:ascii="Garamond" w:hAnsi="Garamond"/>
          <w:i/>
          <w:sz w:val="20"/>
          <w:szCs w:val="20"/>
        </w:rPr>
      </w:pPr>
      <w:r>
        <w:rPr>
          <w:rFonts w:ascii="Garamond" w:hAnsi="Garamond"/>
          <w:sz w:val="20"/>
          <w:szCs w:val="20"/>
        </w:rPr>
        <w:tab/>
        <w:t xml:space="preserve">consumer (DTC) prescription drug advertising: The moderating role of subjective health literacy. </w:t>
      </w:r>
      <w:r w:rsidRPr="00D92624">
        <w:rPr>
          <w:rFonts w:ascii="Garamond" w:hAnsi="Garamond"/>
          <w:i/>
          <w:sz w:val="20"/>
          <w:szCs w:val="20"/>
        </w:rPr>
        <w:t xml:space="preserve">Journal of </w:t>
      </w:r>
    </w:p>
    <w:p w14:paraId="2B5DAA40" w14:textId="19F28300" w:rsidR="00D92624" w:rsidRDefault="00D92624" w:rsidP="00D92624">
      <w:pPr>
        <w:rPr>
          <w:rFonts w:ascii="Garamond" w:hAnsi="Garamond"/>
          <w:sz w:val="20"/>
          <w:szCs w:val="20"/>
        </w:rPr>
      </w:pPr>
      <w:r w:rsidRPr="00D92624">
        <w:rPr>
          <w:rFonts w:ascii="Garamond" w:hAnsi="Garamond"/>
          <w:i/>
          <w:sz w:val="20"/>
          <w:szCs w:val="20"/>
        </w:rPr>
        <w:tab/>
        <w:t>Consumer Affairs</w:t>
      </w:r>
      <w:r>
        <w:rPr>
          <w:rFonts w:ascii="Garamond" w:hAnsi="Garamond"/>
          <w:sz w:val="20"/>
          <w:szCs w:val="20"/>
        </w:rPr>
        <w:t xml:space="preserve">, 48(1), 175-194. </w:t>
      </w:r>
    </w:p>
    <w:p w14:paraId="2324C0E9" w14:textId="77777777" w:rsidR="00F5177C" w:rsidRDefault="00F5177C" w:rsidP="00D92624">
      <w:pPr>
        <w:rPr>
          <w:rFonts w:ascii="Garamond" w:hAnsi="Garamond"/>
          <w:sz w:val="20"/>
          <w:szCs w:val="20"/>
        </w:rPr>
      </w:pPr>
    </w:p>
    <w:p w14:paraId="459486F4" w14:textId="75F4324E" w:rsidR="00F5177C" w:rsidRDefault="00F5177C" w:rsidP="00D92624">
      <w:pPr>
        <w:rPr>
          <w:rFonts w:ascii="Garamond" w:hAnsi="Garamond"/>
          <w:sz w:val="20"/>
          <w:szCs w:val="20"/>
        </w:rPr>
      </w:pPr>
      <w:r>
        <w:rPr>
          <w:rFonts w:ascii="Garamond" w:hAnsi="Garamond"/>
          <w:sz w:val="20"/>
          <w:szCs w:val="20"/>
        </w:rPr>
        <w:t>Kaphingst, K., Jewel, S., Seo, J., Lachance, C. R. , &amp; Goodman, M. (2015). Effects of racial and ethnic group and health</w:t>
      </w:r>
    </w:p>
    <w:p w14:paraId="17119910" w14:textId="6F049F12" w:rsidR="00F5177C" w:rsidRDefault="00F5177C" w:rsidP="00F5177C">
      <w:pPr>
        <w:ind w:firstLine="720"/>
        <w:rPr>
          <w:rFonts w:ascii="Garamond" w:hAnsi="Garamond"/>
          <w:sz w:val="20"/>
          <w:szCs w:val="20"/>
        </w:rPr>
      </w:pPr>
      <w:r>
        <w:rPr>
          <w:rFonts w:ascii="Garamond" w:hAnsi="Garamond"/>
          <w:sz w:val="20"/>
          <w:szCs w:val="20"/>
        </w:rPr>
        <w:t xml:space="preserve"> literacy on responses to genomic risk information in a medically underserved population. </w:t>
      </w:r>
      <w:r w:rsidRPr="00F5177C">
        <w:rPr>
          <w:rFonts w:ascii="Garamond" w:hAnsi="Garamond"/>
          <w:i/>
          <w:sz w:val="20"/>
          <w:szCs w:val="20"/>
        </w:rPr>
        <w:t>Health Psychology</w:t>
      </w:r>
      <w:r>
        <w:rPr>
          <w:rFonts w:ascii="Garamond" w:hAnsi="Garamond"/>
          <w:sz w:val="20"/>
          <w:szCs w:val="20"/>
        </w:rPr>
        <w:t xml:space="preserve">, </w:t>
      </w:r>
    </w:p>
    <w:p w14:paraId="54096FA7" w14:textId="1929ADFE" w:rsidR="00F5177C" w:rsidRPr="00D92624" w:rsidRDefault="00F5177C" w:rsidP="00F5177C">
      <w:pPr>
        <w:ind w:firstLine="720"/>
        <w:rPr>
          <w:rFonts w:ascii="Garamond" w:hAnsi="Garamond"/>
          <w:sz w:val="20"/>
          <w:szCs w:val="20"/>
        </w:rPr>
      </w:pPr>
      <w:r>
        <w:rPr>
          <w:rFonts w:ascii="Garamond" w:hAnsi="Garamond"/>
          <w:sz w:val="20"/>
          <w:szCs w:val="20"/>
        </w:rPr>
        <w:t xml:space="preserve">34(2), 101-110. </w:t>
      </w:r>
    </w:p>
    <w:p w14:paraId="22F8B2C6" w14:textId="77777777" w:rsidR="00432567" w:rsidRPr="00225495" w:rsidRDefault="00432567" w:rsidP="00432567">
      <w:pPr>
        <w:rPr>
          <w:rFonts w:ascii="Garamond" w:hAnsi="Garamond"/>
          <w:b/>
          <w:sz w:val="20"/>
          <w:szCs w:val="20"/>
          <w:u w:val="single"/>
        </w:rPr>
      </w:pPr>
    </w:p>
    <w:p w14:paraId="332EE846" w14:textId="77777777" w:rsidR="002C55A2" w:rsidRDefault="002C55A2" w:rsidP="00432567">
      <w:pPr>
        <w:rPr>
          <w:rFonts w:ascii="Garamond" w:hAnsi="Garamond"/>
          <w:sz w:val="20"/>
          <w:szCs w:val="20"/>
        </w:rPr>
      </w:pPr>
      <w:r>
        <w:rPr>
          <w:rFonts w:ascii="Garamond" w:hAnsi="Garamond"/>
          <w:sz w:val="20"/>
          <w:szCs w:val="20"/>
        </w:rPr>
        <w:t xml:space="preserve">Levina, M. (2015). </w:t>
      </w:r>
      <w:r w:rsidRPr="00B51B03">
        <w:rPr>
          <w:rFonts w:ascii="Garamond" w:hAnsi="Garamond"/>
          <w:i/>
          <w:sz w:val="20"/>
          <w:szCs w:val="20"/>
        </w:rPr>
        <w:t>Pandemics and the media</w:t>
      </w:r>
      <w:r>
        <w:rPr>
          <w:rFonts w:ascii="Garamond" w:hAnsi="Garamond"/>
          <w:sz w:val="20"/>
          <w:szCs w:val="20"/>
        </w:rPr>
        <w:t xml:space="preserve">. Peter Lang, NY. (Introduction, Chapter Four: Globalization, Pandemics, </w:t>
      </w:r>
    </w:p>
    <w:p w14:paraId="6B2A8793" w14:textId="50700491" w:rsidR="00432567" w:rsidRDefault="002C55A2" w:rsidP="00432567">
      <w:pPr>
        <w:rPr>
          <w:rFonts w:ascii="Garamond" w:hAnsi="Garamond"/>
          <w:sz w:val="20"/>
          <w:szCs w:val="20"/>
        </w:rPr>
      </w:pPr>
      <w:r>
        <w:rPr>
          <w:rFonts w:ascii="Garamond" w:hAnsi="Garamond"/>
          <w:sz w:val="20"/>
          <w:szCs w:val="20"/>
        </w:rPr>
        <w:tab/>
        <w:t>and the Problem of Security, and Chapter Six: Pandemics and Digital Media Technologies)</w:t>
      </w:r>
    </w:p>
    <w:p w14:paraId="2F839770" w14:textId="77777777" w:rsidR="006E4287" w:rsidRDefault="006E4287" w:rsidP="00432567">
      <w:pPr>
        <w:rPr>
          <w:rFonts w:ascii="Garamond" w:hAnsi="Garamond"/>
          <w:sz w:val="20"/>
          <w:szCs w:val="20"/>
        </w:rPr>
      </w:pPr>
    </w:p>
    <w:p w14:paraId="66557C07" w14:textId="79D9810E" w:rsidR="006E4287" w:rsidRDefault="006E4287" w:rsidP="006E4287">
      <w:pPr>
        <w:jc w:val="center"/>
        <w:rPr>
          <w:rFonts w:ascii="Garamond" w:hAnsi="Garamond"/>
          <w:b/>
          <w:sz w:val="20"/>
          <w:szCs w:val="20"/>
          <w:u w:val="single"/>
        </w:rPr>
      </w:pPr>
      <w:r w:rsidRPr="00FB55E1">
        <w:rPr>
          <w:rFonts w:ascii="Garamond" w:hAnsi="Garamond"/>
          <w:b/>
          <w:sz w:val="20"/>
          <w:szCs w:val="20"/>
          <w:u w:val="single"/>
        </w:rPr>
        <w:t>Disparities</w:t>
      </w:r>
    </w:p>
    <w:p w14:paraId="5FA1F311" w14:textId="77777777" w:rsidR="00FB55E1" w:rsidRDefault="00FB55E1" w:rsidP="006E4287">
      <w:pPr>
        <w:jc w:val="center"/>
        <w:rPr>
          <w:rFonts w:ascii="Garamond" w:hAnsi="Garamond"/>
          <w:b/>
          <w:sz w:val="20"/>
          <w:szCs w:val="20"/>
          <w:u w:val="single"/>
        </w:rPr>
      </w:pPr>
    </w:p>
    <w:p w14:paraId="3BDA485B" w14:textId="1BF00BB1" w:rsidR="00FB55E1" w:rsidRDefault="00FB55E1" w:rsidP="00FB55E1">
      <w:pPr>
        <w:rPr>
          <w:rFonts w:ascii="Garamond" w:hAnsi="Garamond"/>
          <w:sz w:val="20"/>
          <w:szCs w:val="20"/>
        </w:rPr>
      </w:pPr>
      <w:r w:rsidRPr="00FB55E1">
        <w:rPr>
          <w:rFonts w:ascii="Garamond" w:hAnsi="Garamond"/>
          <w:sz w:val="20"/>
          <w:szCs w:val="20"/>
        </w:rPr>
        <w:t xml:space="preserve">Dillon, P. J., &amp; Roscoe, L.A.. African Americans and hospice: Narratives of terminal illness and end-of-life </w:t>
      </w:r>
    </w:p>
    <w:p w14:paraId="62F6C0F2" w14:textId="76A12F58" w:rsidR="00FB55E1" w:rsidRPr="00D57F06" w:rsidRDefault="00FB55E1" w:rsidP="00FB55E1">
      <w:pPr>
        <w:rPr>
          <w:rFonts w:ascii="Garamond" w:hAnsi="Garamond"/>
          <w:b/>
          <w:sz w:val="20"/>
          <w:szCs w:val="20"/>
          <w:u w:val="single"/>
        </w:rPr>
      </w:pPr>
      <w:r>
        <w:rPr>
          <w:rFonts w:ascii="Garamond" w:hAnsi="Garamond"/>
          <w:sz w:val="20"/>
          <w:szCs w:val="20"/>
        </w:rPr>
        <w:tab/>
      </w:r>
      <w:r w:rsidRPr="00FB55E1">
        <w:rPr>
          <w:rFonts w:ascii="Garamond" w:hAnsi="Garamond"/>
          <w:sz w:val="20"/>
          <w:szCs w:val="20"/>
        </w:rPr>
        <w:t xml:space="preserve">care. </w:t>
      </w:r>
      <w:r w:rsidRPr="00FB55E1">
        <w:rPr>
          <w:rStyle w:val="Emphasis"/>
          <w:rFonts w:ascii="Garamond" w:hAnsi="Garamond"/>
          <w:sz w:val="20"/>
          <w:szCs w:val="20"/>
        </w:rPr>
        <w:t>Narrative Inquiry in Bioethi</w:t>
      </w:r>
      <w:r>
        <w:rPr>
          <w:rStyle w:val="Emphasis"/>
          <w:rFonts w:ascii="Garamond" w:hAnsi="Garamond"/>
          <w:sz w:val="20"/>
          <w:szCs w:val="20"/>
        </w:rPr>
        <w:t>cs</w:t>
      </w:r>
      <w:r w:rsidR="00D57F06">
        <w:rPr>
          <w:rStyle w:val="Emphasis"/>
          <w:rFonts w:ascii="Garamond" w:hAnsi="Garamond"/>
          <w:i w:val="0"/>
          <w:sz w:val="20"/>
          <w:szCs w:val="20"/>
        </w:rPr>
        <w:t>, 5(2), 151-165. doi: 10.135/nib.2015.0049</w:t>
      </w:r>
    </w:p>
    <w:p w14:paraId="7351F21E" w14:textId="77777777" w:rsidR="00472AAA" w:rsidRDefault="00472AAA" w:rsidP="006E4287">
      <w:pPr>
        <w:jc w:val="center"/>
        <w:rPr>
          <w:rFonts w:ascii="Garamond" w:hAnsi="Garamond"/>
          <w:b/>
          <w:sz w:val="20"/>
          <w:szCs w:val="20"/>
          <w:u w:val="single"/>
        </w:rPr>
      </w:pPr>
    </w:p>
    <w:p w14:paraId="3BCA61A1" w14:textId="77777777" w:rsidR="00472AAA" w:rsidRDefault="00472AAA" w:rsidP="00472AAA">
      <w:pPr>
        <w:rPr>
          <w:rFonts w:ascii="Garamond" w:hAnsi="Garamond"/>
          <w:sz w:val="20"/>
          <w:szCs w:val="20"/>
        </w:rPr>
      </w:pPr>
      <w:r>
        <w:rPr>
          <w:rFonts w:ascii="Garamond" w:hAnsi="Garamond"/>
          <w:sz w:val="20"/>
          <w:szCs w:val="20"/>
        </w:rPr>
        <w:t xml:space="preserve">Gomez, J. M. (2015). Microaggressions and the enduring mental health disparity: Black Americans at risk for institutional </w:t>
      </w:r>
    </w:p>
    <w:p w14:paraId="29C26AAD" w14:textId="301E9811" w:rsidR="00472AAA" w:rsidRPr="00472AAA" w:rsidRDefault="00472AAA" w:rsidP="00472AAA">
      <w:pPr>
        <w:rPr>
          <w:rFonts w:ascii="Garamond" w:hAnsi="Garamond"/>
          <w:sz w:val="20"/>
          <w:szCs w:val="20"/>
        </w:rPr>
      </w:pPr>
      <w:r>
        <w:rPr>
          <w:rFonts w:ascii="Garamond" w:hAnsi="Garamond"/>
          <w:sz w:val="20"/>
          <w:szCs w:val="20"/>
        </w:rPr>
        <w:tab/>
        <w:t xml:space="preserve">betrayal. </w:t>
      </w:r>
      <w:r w:rsidRPr="00472AAA">
        <w:rPr>
          <w:rFonts w:ascii="Garamond" w:hAnsi="Garamond"/>
          <w:i/>
          <w:sz w:val="20"/>
          <w:szCs w:val="20"/>
        </w:rPr>
        <w:t>Journal of Black Psychology</w:t>
      </w:r>
      <w:r>
        <w:rPr>
          <w:rFonts w:ascii="Garamond" w:hAnsi="Garamond"/>
          <w:sz w:val="20"/>
          <w:szCs w:val="20"/>
        </w:rPr>
        <w:t>, 41(2), 121-143. doi: 10.1177/0095798413514608</w:t>
      </w:r>
    </w:p>
    <w:p w14:paraId="1ADAA7FC" w14:textId="77777777" w:rsidR="0035621C" w:rsidRDefault="0035621C" w:rsidP="006E4287">
      <w:pPr>
        <w:jc w:val="center"/>
        <w:rPr>
          <w:rFonts w:ascii="Garamond" w:hAnsi="Garamond"/>
          <w:b/>
          <w:sz w:val="20"/>
          <w:szCs w:val="20"/>
          <w:u w:val="single"/>
        </w:rPr>
      </w:pPr>
    </w:p>
    <w:p w14:paraId="643E7FE5" w14:textId="77777777" w:rsidR="0035621C" w:rsidRDefault="0035621C" w:rsidP="0035621C">
      <w:pPr>
        <w:rPr>
          <w:rFonts w:ascii="Garamond" w:hAnsi="Garamond"/>
          <w:sz w:val="20"/>
          <w:szCs w:val="20"/>
        </w:rPr>
      </w:pPr>
      <w:r>
        <w:rPr>
          <w:rFonts w:ascii="Garamond" w:hAnsi="Garamond"/>
          <w:sz w:val="20"/>
          <w:szCs w:val="20"/>
        </w:rPr>
        <w:t xml:space="preserve">Lee, H. Y., Choi, J-K., &amp; Lee, M. (2015). Health literacy in an underserved immigrant population: New implications </w:t>
      </w:r>
    </w:p>
    <w:p w14:paraId="516B4011" w14:textId="1C1F387A" w:rsidR="0035621C" w:rsidRPr="0035621C" w:rsidRDefault="0035621C" w:rsidP="0035621C">
      <w:pPr>
        <w:ind w:left="720"/>
        <w:rPr>
          <w:rFonts w:ascii="Garamond" w:hAnsi="Garamond"/>
          <w:sz w:val="20"/>
          <w:szCs w:val="20"/>
        </w:rPr>
      </w:pPr>
      <w:r>
        <w:rPr>
          <w:rFonts w:ascii="Garamond" w:hAnsi="Garamond"/>
          <w:sz w:val="20"/>
          <w:szCs w:val="20"/>
        </w:rPr>
        <w:t xml:space="preserve">toward achieving health equity. </w:t>
      </w:r>
      <w:r w:rsidRPr="00FF4CED">
        <w:rPr>
          <w:rFonts w:ascii="Garamond" w:hAnsi="Garamond"/>
          <w:i/>
          <w:sz w:val="20"/>
          <w:szCs w:val="20"/>
        </w:rPr>
        <w:t>Asian American Journal of Psychology</w:t>
      </w:r>
      <w:r>
        <w:rPr>
          <w:rFonts w:ascii="Garamond" w:hAnsi="Garamond"/>
          <w:sz w:val="20"/>
          <w:szCs w:val="20"/>
        </w:rPr>
        <w:t>, 6(1), 97-105. doi: org/10.1037/a0037425</w:t>
      </w:r>
    </w:p>
    <w:p w14:paraId="7883F84C" w14:textId="77777777" w:rsidR="006E4287" w:rsidRPr="006E4287" w:rsidRDefault="006E4287" w:rsidP="006E4287">
      <w:pPr>
        <w:jc w:val="center"/>
        <w:rPr>
          <w:rFonts w:ascii="Garamond" w:hAnsi="Garamond"/>
          <w:b/>
          <w:sz w:val="20"/>
          <w:szCs w:val="20"/>
          <w:u w:val="single"/>
        </w:rPr>
      </w:pPr>
    </w:p>
    <w:p w14:paraId="77BF6832" w14:textId="77777777" w:rsidR="00CA4356" w:rsidRPr="00225495" w:rsidRDefault="00CA4356" w:rsidP="00432567">
      <w:pPr>
        <w:rPr>
          <w:rFonts w:ascii="Garamond" w:hAnsi="Garamond"/>
          <w:b/>
          <w:sz w:val="20"/>
          <w:szCs w:val="20"/>
          <w:u w:val="single"/>
        </w:rPr>
      </w:pPr>
    </w:p>
    <w:p w14:paraId="59A0100E" w14:textId="689F1DE9" w:rsidR="00432567" w:rsidRPr="00225495" w:rsidRDefault="00CA4356" w:rsidP="00432567">
      <w:pPr>
        <w:jc w:val="center"/>
        <w:rPr>
          <w:rFonts w:ascii="Garamond" w:hAnsi="Garamond"/>
          <w:b/>
          <w:sz w:val="20"/>
          <w:szCs w:val="20"/>
          <w:u w:val="single"/>
        </w:rPr>
      </w:pPr>
      <w:r w:rsidRPr="00E5792B">
        <w:rPr>
          <w:rFonts w:ascii="Garamond" w:hAnsi="Garamond"/>
          <w:b/>
          <w:sz w:val="20"/>
          <w:szCs w:val="20"/>
          <w:u w:val="single"/>
        </w:rPr>
        <w:t>Caregivers</w:t>
      </w:r>
    </w:p>
    <w:p w14:paraId="6C94DA73" w14:textId="77777777" w:rsidR="00432567" w:rsidRPr="00225495" w:rsidRDefault="00432567" w:rsidP="00432567">
      <w:pPr>
        <w:rPr>
          <w:rFonts w:ascii="Garamond" w:hAnsi="Garamond"/>
          <w:b/>
          <w:sz w:val="20"/>
          <w:szCs w:val="20"/>
          <w:u w:val="single"/>
        </w:rPr>
      </w:pPr>
    </w:p>
    <w:p w14:paraId="797E217B" w14:textId="77777777" w:rsidR="001B6500" w:rsidRPr="001B6500" w:rsidRDefault="001B6500" w:rsidP="001B6500">
      <w:pPr>
        <w:rPr>
          <w:rFonts w:ascii="Garamond" w:hAnsi="Garamond"/>
          <w:sz w:val="20"/>
          <w:szCs w:val="20"/>
        </w:rPr>
      </w:pPr>
      <w:r w:rsidRPr="001B6500">
        <w:rPr>
          <w:rFonts w:ascii="Garamond" w:hAnsi="Garamond"/>
          <w:sz w:val="20"/>
          <w:szCs w:val="20"/>
        </w:rPr>
        <w:t xml:space="preserve">Wittenberg-Lyles, E., </w:t>
      </w:r>
      <w:r w:rsidRPr="00DF264D">
        <w:rPr>
          <w:rFonts w:ascii="Garamond" w:hAnsi="Garamond"/>
          <w:sz w:val="20"/>
          <w:szCs w:val="20"/>
        </w:rPr>
        <w:t>Goldsmith, J.</w:t>
      </w:r>
      <w:r w:rsidRPr="001B6500">
        <w:rPr>
          <w:rFonts w:ascii="Garamond" w:hAnsi="Garamond"/>
          <w:sz w:val="20"/>
          <w:szCs w:val="20"/>
        </w:rPr>
        <w:t xml:space="preserve">, Parker Oliver, D., Demiris, G., Kruse, R., &amp; Van Stee, S. (2013). </w:t>
      </w:r>
    </w:p>
    <w:p w14:paraId="76D76238" w14:textId="77777777" w:rsidR="001B6500" w:rsidRPr="001B6500" w:rsidRDefault="001B6500" w:rsidP="001B6500">
      <w:pPr>
        <w:ind w:left="720"/>
        <w:rPr>
          <w:rFonts w:ascii="Garamond" w:hAnsi="Garamond"/>
          <w:bCs/>
          <w:color w:val="262626"/>
          <w:sz w:val="20"/>
          <w:szCs w:val="20"/>
        </w:rPr>
      </w:pPr>
      <w:r w:rsidRPr="001B6500">
        <w:rPr>
          <w:rFonts w:ascii="Garamond" w:hAnsi="Garamond"/>
          <w:bCs/>
          <w:color w:val="262626"/>
          <w:sz w:val="20"/>
          <w:szCs w:val="20"/>
        </w:rPr>
        <w:lastRenderedPageBreak/>
        <w:t>Exploring oral literacy in communication with hospice caregivers</w:t>
      </w:r>
      <w:r w:rsidRPr="001B6500">
        <w:rPr>
          <w:rFonts w:ascii="Garamond" w:hAnsi="Garamond"/>
          <w:sz w:val="20"/>
          <w:szCs w:val="20"/>
        </w:rPr>
        <w:t xml:space="preserve">. </w:t>
      </w:r>
      <w:r w:rsidRPr="001B6500">
        <w:rPr>
          <w:rFonts w:ascii="Garamond" w:hAnsi="Garamond"/>
          <w:i/>
          <w:sz w:val="20"/>
          <w:szCs w:val="20"/>
        </w:rPr>
        <w:t>Journal of Pain and Symptom Management</w:t>
      </w:r>
      <w:r w:rsidRPr="001B6500">
        <w:rPr>
          <w:rFonts w:ascii="Garamond" w:hAnsi="Garamond"/>
          <w:sz w:val="20"/>
          <w:szCs w:val="20"/>
        </w:rPr>
        <w:t xml:space="preserve">, 46, 731-736. </w:t>
      </w:r>
      <w:r w:rsidRPr="001B6500">
        <w:rPr>
          <w:rFonts w:ascii="Garamond" w:hAnsi="Garamond"/>
          <w:color w:val="262626"/>
          <w:sz w:val="20"/>
          <w:szCs w:val="20"/>
        </w:rPr>
        <w:t>doi:10.1016/j.jpainsymman.2012.11.006</w:t>
      </w:r>
    </w:p>
    <w:p w14:paraId="5FA6DF0B" w14:textId="77777777" w:rsidR="00432567" w:rsidRPr="00225495" w:rsidRDefault="00432567" w:rsidP="00432567">
      <w:pPr>
        <w:tabs>
          <w:tab w:val="left" w:pos="3300"/>
        </w:tabs>
        <w:ind w:left="720" w:hanging="720"/>
        <w:rPr>
          <w:rFonts w:ascii="Garamond" w:hAnsi="Garamond"/>
          <w:sz w:val="20"/>
          <w:szCs w:val="20"/>
        </w:rPr>
      </w:pPr>
    </w:p>
    <w:p w14:paraId="4B7F6A87" w14:textId="77777777" w:rsidR="00DF264D" w:rsidRDefault="00DF264D" w:rsidP="00DF264D">
      <w:pPr>
        <w:pStyle w:val="xmsonormal"/>
        <w:spacing w:before="0" w:beforeAutospacing="0" w:after="0" w:afterAutospacing="0"/>
        <w:rPr>
          <w:rFonts w:ascii="Garamond" w:hAnsi="Garamond"/>
          <w:sz w:val="20"/>
          <w:szCs w:val="20"/>
        </w:rPr>
      </w:pPr>
      <w:r w:rsidRPr="00DF264D">
        <w:rPr>
          <w:rFonts w:ascii="Garamond" w:hAnsi="Garamond"/>
          <w:sz w:val="20"/>
          <w:szCs w:val="20"/>
        </w:rPr>
        <w:t xml:space="preserve">Wittenberg-Lyles, E., Goldsmith, J., Parker Oliver, D., Demiris, G., Kruse, R., &amp; Van Stee, S. (2013). Using medical </w:t>
      </w:r>
    </w:p>
    <w:p w14:paraId="1FC7A3E1" w14:textId="2B9D7B9C" w:rsidR="00432567" w:rsidRDefault="00DF264D" w:rsidP="00DF264D">
      <w:pPr>
        <w:pStyle w:val="xmsonormal"/>
        <w:spacing w:before="0" w:beforeAutospacing="0" w:after="0" w:afterAutospacing="0"/>
        <w:rPr>
          <w:rFonts w:ascii="Garamond" w:hAnsi="Garamond"/>
          <w:color w:val="262626"/>
          <w:sz w:val="20"/>
          <w:szCs w:val="20"/>
        </w:rPr>
      </w:pPr>
      <w:r>
        <w:rPr>
          <w:rFonts w:ascii="Garamond" w:hAnsi="Garamond"/>
          <w:sz w:val="20"/>
          <w:szCs w:val="20"/>
        </w:rPr>
        <w:tab/>
      </w:r>
      <w:r w:rsidRPr="00DF264D">
        <w:rPr>
          <w:rFonts w:ascii="Garamond" w:hAnsi="Garamond"/>
          <w:sz w:val="20"/>
          <w:szCs w:val="20"/>
        </w:rPr>
        <w:t xml:space="preserve">words with family caregivers. </w:t>
      </w:r>
      <w:r w:rsidRPr="00DF264D">
        <w:rPr>
          <w:rFonts w:ascii="Garamond" w:hAnsi="Garamond"/>
          <w:i/>
          <w:sz w:val="20"/>
          <w:szCs w:val="20"/>
        </w:rPr>
        <w:t>Journal of Palliative Medicine</w:t>
      </w:r>
      <w:r w:rsidRPr="00DF264D">
        <w:rPr>
          <w:rFonts w:ascii="Garamond" w:hAnsi="Garamond"/>
          <w:sz w:val="20"/>
          <w:szCs w:val="20"/>
        </w:rPr>
        <w:t xml:space="preserve">, 16, 1135-1139. </w:t>
      </w:r>
      <w:r w:rsidRPr="00DF264D">
        <w:rPr>
          <w:rFonts w:ascii="Garamond" w:hAnsi="Garamond"/>
          <w:color w:val="262626"/>
          <w:sz w:val="20"/>
          <w:szCs w:val="20"/>
        </w:rPr>
        <w:t>doi:10.1089/jpm.2013.0041.</w:t>
      </w:r>
    </w:p>
    <w:p w14:paraId="5075A044" w14:textId="77777777" w:rsidR="00C53D8B" w:rsidRDefault="00C53D8B" w:rsidP="00DF264D">
      <w:pPr>
        <w:pStyle w:val="xmsonormal"/>
        <w:spacing w:before="0" w:beforeAutospacing="0" w:after="0" w:afterAutospacing="0"/>
        <w:rPr>
          <w:rFonts w:ascii="Garamond" w:hAnsi="Garamond"/>
          <w:color w:val="262626"/>
          <w:sz w:val="20"/>
          <w:szCs w:val="20"/>
        </w:rPr>
      </w:pPr>
    </w:p>
    <w:p w14:paraId="6BB8D8C4" w14:textId="62B2434D" w:rsidR="00C53D8B" w:rsidRDefault="00C53D8B" w:rsidP="00DF264D">
      <w:pPr>
        <w:pStyle w:val="xmsonormal"/>
        <w:spacing w:before="0" w:beforeAutospacing="0" w:after="0" w:afterAutospacing="0"/>
        <w:rPr>
          <w:rFonts w:ascii="Garamond" w:hAnsi="Garamond"/>
          <w:color w:val="262626"/>
          <w:sz w:val="20"/>
          <w:szCs w:val="20"/>
        </w:rPr>
      </w:pPr>
      <w:r>
        <w:rPr>
          <w:rFonts w:ascii="Garamond" w:hAnsi="Garamond"/>
          <w:color w:val="262626"/>
          <w:sz w:val="20"/>
          <w:szCs w:val="20"/>
        </w:rPr>
        <w:t xml:space="preserve">Yuen, E., Kinght, </w:t>
      </w:r>
      <w:r w:rsidR="00D92624">
        <w:rPr>
          <w:rFonts w:ascii="Garamond" w:hAnsi="Garamond"/>
          <w:color w:val="262626"/>
          <w:sz w:val="20"/>
          <w:szCs w:val="20"/>
        </w:rPr>
        <w:t>T., Dodson, S., Ricciardelli, L</w:t>
      </w:r>
      <w:r>
        <w:rPr>
          <w:rFonts w:ascii="Garamond" w:hAnsi="Garamond"/>
          <w:color w:val="262626"/>
          <w:sz w:val="20"/>
          <w:szCs w:val="20"/>
        </w:rPr>
        <w:t>., Barney, S., &amp; Livingston, P. (2014). Development of the Health</w:t>
      </w:r>
    </w:p>
    <w:p w14:paraId="7770DFBC" w14:textId="77777777" w:rsidR="00C53D8B" w:rsidRPr="00C53D8B" w:rsidRDefault="00C53D8B" w:rsidP="00C53D8B">
      <w:pPr>
        <w:pStyle w:val="xmsonormal"/>
        <w:spacing w:before="0" w:beforeAutospacing="0" w:after="0" w:afterAutospacing="0"/>
        <w:ind w:firstLine="720"/>
        <w:rPr>
          <w:rFonts w:ascii="Garamond" w:hAnsi="Garamond"/>
          <w:i/>
          <w:color w:val="262626"/>
          <w:sz w:val="20"/>
          <w:szCs w:val="20"/>
        </w:rPr>
      </w:pPr>
      <w:r>
        <w:rPr>
          <w:rFonts w:ascii="Garamond" w:hAnsi="Garamond"/>
          <w:color w:val="262626"/>
          <w:sz w:val="20"/>
          <w:szCs w:val="20"/>
        </w:rPr>
        <w:t xml:space="preserve"> Literacy of Caregivers Scale-Cancer (HLSC-C): Item generation and content validity testing. </w:t>
      </w:r>
      <w:r w:rsidRPr="00C53D8B">
        <w:rPr>
          <w:rFonts w:ascii="Garamond" w:hAnsi="Garamond"/>
          <w:i/>
          <w:color w:val="262626"/>
          <w:sz w:val="20"/>
          <w:szCs w:val="20"/>
        </w:rPr>
        <w:t>BMC Family</w:t>
      </w:r>
    </w:p>
    <w:p w14:paraId="4B923C86" w14:textId="4044253C" w:rsidR="00C53D8B" w:rsidRDefault="00C53D8B" w:rsidP="00C53D8B">
      <w:pPr>
        <w:pStyle w:val="xmsonormal"/>
        <w:spacing w:before="0" w:beforeAutospacing="0" w:after="0" w:afterAutospacing="0"/>
        <w:ind w:left="720"/>
        <w:rPr>
          <w:rFonts w:ascii="Garamond" w:hAnsi="Garamond"/>
          <w:color w:val="262626"/>
          <w:sz w:val="20"/>
          <w:szCs w:val="20"/>
        </w:rPr>
      </w:pPr>
      <w:r w:rsidRPr="00C53D8B">
        <w:rPr>
          <w:rFonts w:ascii="Garamond" w:hAnsi="Garamond"/>
          <w:i/>
          <w:color w:val="262626"/>
          <w:sz w:val="20"/>
          <w:szCs w:val="20"/>
        </w:rPr>
        <w:t xml:space="preserve"> Practice</w:t>
      </w:r>
      <w:r>
        <w:rPr>
          <w:rFonts w:ascii="Garamond" w:hAnsi="Garamond"/>
          <w:color w:val="262626"/>
          <w:sz w:val="20"/>
          <w:szCs w:val="20"/>
        </w:rPr>
        <w:t>, 15, 202-215.</w:t>
      </w:r>
    </w:p>
    <w:p w14:paraId="5E127F04" w14:textId="77777777" w:rsidR="00A764EB" w:rsidRPr="00DF264D" w:rsidRDefault="00A764EB" w:rsidP="00DF264D">
      <w:pPr>
        <w:pStyle w:val="xmsonormal"/>
        <w:spacing w:before="0" w:beforeAutospacing="0" w:after="0" w:afterAutospacing="0"/>
        <w:rPr>
          <w:rFonts w:ascii="Garamond" w:hAnsi="Garamond"/>
          <w:sz w:val="20"/>
          <w:szCs w:val="20"/>
        </w:rPr>
      </w:pPr>
    </w:p>
    <w:p w14:paraId="48E6C462" w14:textId="57AE08C1" w:rsidR="00432567" w:rsidRPr="00225495" w:rsidRDefault="00CA4356" w:rsidP="00432567">
      <w:pPr>
        <w:tabs>
          <w:tab w:val="left" w:pos="5940"/>
        </w:tabs>
        <w:jc w:val="center"/>
        <w:rPr>
          <w:rFonts w:ascii="Garamond" w:hAnsi="Garamond"/>
          <w:b/>
          <w:sz w:val="20"/>
          <w:szCs w:val="20"/>
          <w:u w:val="single"/>
        </w:rPr>
      </w:pPr>
      <w:r w:rsidRPr="00FF5AAC">
        <w:rPr>
          <w:rFonts w:ascii="Garamond" w:hAnsi="Garamond"/>
          <w:b/>
          <w:sz w:val="20"/>
          <w:szCs w:val="20"/>
          <w:u w:val="single"/>
        </w:rPr>
        <w:t>Patients</w:t>
      </w:r>
    </w:p>
    <w:p w14:paraId="6889B342" w14:textId="77777777" w:rsidR="00432567" w:rsidRDefault="00432567" w:rsidP="00432567">
      <w:pPr>
        <w:tabs>
          <w:tab w:val="left" w:pos="3300"/>
        </w:tabs>
        <w:rPr>
          <w:rFonts w:ascii="Garamond" w:hAnsi="Garamond"/>
          <w:sz w:val="20"/>
          <w:szCs w:val="20"/>
        </w:rPr>
      </w:pPr>
    </w:p>
    <w:p w14:paraId="0612F6F2" w14:textId="77777777" w:rsidR="006E4287" w:rsidRDefault="006E4287" w:rsidP="00432567">
      <w:pPr>
        <w:tabs>
          <w:tab w:val="left" w:pos="3300"/>
        </w:tabs>
        <w:rPr>
          <w:rFonts w:ascii="Garamond" w:hAnsi="Garamond"/>
          <w:sz w:val="20"/>
          <w:szCs w:val="20"/>
        </w:rPr>
      </w:pPr>
      <w:r>
        <w:rPr>
          <w:rFonts w:ascii="Garamond" w:hAnsi="Garamond"/>
          <w:sz w:val="20"/>
          <w:szCs w:val="20"/>
        </w:rPr>
        <w:t xml:space="preserve">Ferguson, B., Lowman, S., &amp; DeWalt, D. (2011). Assessing literacy in clinical and community settings: The patient </w:t>
      </w:r>
    </w:p>
    <w:p w14:paraId="638100C1" w14:textId="0F5E4B83" w:rsidR="00CA4356" w:rsidRDefault="006E4287" w:rsidP="006E4287">
      <w:pPr>
        <w:rPr>
          <w:rFonts w:ascii="Garamond" w:hAnsi="Garamond"/>
          <w:sz w:val="20"/>
          <w:szCs w:val="20"/>
        </w:rPr>
      </w:pPr>
      <w:r>
        <w:rPr>
          <w:rFonts w:ascii="Garamond" w:hAnsi="Garamond"/>
          <w:sz w:val="20"/>
          <w:szCs w:val="20"/>
        </w:rPr>
        <w:tab/>
        <w:t xml:space="preserve">perspective. </w:t>
      </w:r>
      <w:r w:rsidRPr="00B51B03">
        <w:rPr>
          <w:rFonts w:ascii="Garamond" w:hAnsi="Garamond"/>
          <w:i/>
          <w:sz w:val="20"/>
          <w:szCs w:val="20"/>
        </w:rPr>
        <w:t>Journal of Health Communication</w:t>
      </w:r>
      <w:r>
        <w:rPr>
          <w:rFonts w:ascii="Garamond" w:hAnsi="Garamond"/>
          <w:sz w:val="20"/>
          <w:szCs w:val="20"/>
        </w:rPr>
        <w:t>, 16, 124-134. doi: 10.1080/1081-730.2010.535113</w:t>
      </w:r>
    </w:p>
    <w:p w14:paraId="38330E27" w14:textId="77777777" w:rsidR="00FF5AAC" w:rsidRDefault="00FF5AAC" w:rsidP="006E4287">
      <w:pPr>
        <w:rPr>
          <w:rFonts w:ascii="Garamond" w:hAnsi="Garamond"/>
          <w:sz w:val="20"/>
          <w:szCs w:val="20"/>
        </w:rPr>
      </w:pPr>
    </w:p>
    <w:p w14:paraId="1335E134" w14:textId="77777777" w:rsidR="00712F0F" w:rsidRDefault="00FF5AAC" w:rsidP="006E4287">
      <w:pPr>
        <w:rPr>
          <w:rFonts w:ascii="Garamond" w:hAnsi="Garamond"/>
          <w:sz w:val="20"/>
          <w:szCs w:val="20"/>
        </w:rPr>
      </w:pPr>
      <w:r>
        <w:rPr>
          <w:rFonts w:ascii="Garamond" w:hAnsi="Garamond"/>
          <w:sz w:val="20"/>
          <w:szCs w:val="20"/>
        </w:rPr>
        <w:t xml:space="preserve">Press, V., Shapiro, M., Mayo, A., Meltzer, D., Vineet, A. (2013). More than meets the eye: Relationship between low </w:t>
      </w:r>
    </w:p>
    <w:p w14:paraId="5C457BD4" w14:textId="77777777" w:rsidR="00712F0F" w:rsidRDefault="00712F0F" w:rsidP="006E4287">
      <w:pPr>
        <w:rPr>
          <w:rFonts w:ascii="Garamond" w:hAnsi="Garamond"/>
          <w:sz w:val="20"/>
          <w:szCs w:val="20"/>
        </w:rPr>
      </w:pPr>
      <w:r>
        <w:rPr>
          <w:rFonts w:ascii="Garamond" w:hAnsi="Garamond"/>
          <w:sz w:val="20"/>
          <w:szCs w:val="20"/>
        </w:rPr>
        <w:tab/>
      </w:r>
      <w:r w:rsidR="00FF5AAC">
        <w:rPr>
          <w:rFonts w:ascii="Garamond" w:hAnsi="Garamond"/>
          <w:sz w:val="20"/>
          <w:szCs w:val="20"/>
        </w:rPr>
        <w:t xml:space="preserve">health literacy and poor vision in hospitalized patients. </w:t>
      </w:r>
      <w:r w:rsidR="00FF5AAC" w:rsidRPr="00712F0F">
        <w:rPr>
          <w:rFonts w:ascii="Garamond" w:hAnsi="Garamond"/>
          <w:i/>
          <w:sz w:val="20"/>
          <w:szCs w:val="20"/>
        </w:rPr>
        <w:t>Journal of Health Communication</w:t>
      </w:r>
      <w:r w:rsidR="00FF5AAC">
        <w:rPr>
          <w:rFonts w:ascii="Garamond" w:hAnsi="Garamond"/>
          <w:sz w:val="20"/>
          <w:szCs w:val="20"/>
        </w:rPr>
        <w:t xml:space="preserve">, 18, 197-204. doi: </w:t>
      </w:r>
    </w:p>
    <w:p w14:paraId="3EDD7A98" w14:textId="1F4A442E" w:rsidR="00FF5AAC" w:rsidRDefault="00712F0F" w:rsidP="006E4287">
      <w:pPr>
        <w:rPr>
          <w:rFonts w:ascii="Garamond" w:hAnsi="Garamond"/>
          <w:sz w:val="20"/>
          <w:szCs w:val="20"/>
        </w:rPr>
      </w:pPr>
      <w:r>
        <w:rPr>
          <w:rFonts w:ascii="Garamond" w:hAnsi="Garamond"/>
          <w:sz w:val="20"/>
          <w:szCs w:val="20"/>
        </w:rPr>
        <w:tab/>
      </w:r>
      <w:r w:rsidR="00FF5AAC">
        <w:rPr>
          <w:rFonts w:ascii="Garamond" w:hAnsi="Garamond"/>
          <w:sz w:val="20"/>
          <w:szCs w:val="20"/>
        </w:rPr>
        <w:t>10.1080/10810730.2013.830346</w:t>
      </w:r>
    </w:p>
    <w:p w14:paraId="6706D409" w14:textId="77777777" w:rsidR="00CA4356" w:rsidRPr="00225495" w:rsidRDefault="00CA4356" w:rsidP="00432567">
      <w:pPr>
        <w:tabs>
          <w:tab w:val="left" w:pos="3300"/>
        </w:tabs>
        <w:rPr>
          <w:rFonts w:ascii="Garamond" w:hAnsi="Garamond"/>
          <w:sz w:val="20"/>
          <w:szCs w:val="20"/>
        </w:rPr>
      </w:pPr>
    </w:p>
    <w:p w14:paraId="05AED60E" w14:textId="7A13C532" w:rsidR="00432567" w:rsidRDefault="00CA4356" w:rsidP="00432567">
      <w:pPr>
        <w:tabs>
          <w:tab w:val="left" w:pos="3300"/>
        </w:tabs>
        <w:ind w:left="720" w:hanging="720"/>
        <w:jc w:val="center"/>
        <w:rPr>
          <w:rFonts w:ascii="Garamond" w:hAnsi="Garamond"/>
          <w:b/>
          <w:sz w:val="20"/>
          <w:szCs w:val="20"/>
          <w:u w:val="single"/>
        </w:rPr>
      </w:pPr>
      <w:r w:rsidRPr="005242DE">
        <w:rPr>
          <w:rFonts w:ascii="Garamond" w:hAnsi="Garamond"/>
          <w:b/>
          <w:sz w:val="20"/>
          <w:szCs w:val="20"/>
          <w:u w:val="single"/>
        </w:rPr>
        <w:t>Providers</w:t>
      </w:r>
    </w:p>
    <w:p w14:paraId="748EE287" w14:textId="77777777" w:rsidR="005242DE" w:rsidRDefault="005242DE" w:rsidP="00432567">
      <w:pPr>
        <w:tabs>
          <w:tab w:val="left" w:pos="3300"/>
        </w:tabs>
        <w:ind w:left="720" w:hanging="720"/>
        <w:jc w:val="center"/>
        <w:rPr>
          <w:rFonts w:ascii="Garamond" w:hAnsi="Garamond"/>
          <w:b/>
          <w:sz w:val="20"/>
          <w:szCs w:val="20"/>
          <w:u w:val="single"/>
        </w:rPr>
      </w:pPr>
    </w:p>
    <w:p w14:paraId="28955E2A" w14:textId="6E8F834F" w:rsidR="005242DE" w:rsidRPr="005242DE" w:rsidRDefault="005242DE" w:rsidP="005242DE">
      <w:pPr>
        <w:tabs>
          <w:tab w:val="left" w:pos="3300"/>
        </w:tabs>
        <w:ind w:left="720" w:hanging="720"/>
        <w:rPr>
          <w:rFonts w:ascii="Garamond" w:hAnsi="Garamond"/>
          <w:sz w:val="20"/>
          <w:szCs w:val="20"/>
        </w:rPr>
      </w:pPr>
      <w:r>
        <w:rPr>
          <w:rFonts w:ascii="Garamond" w:hAnsi="Garamond"/>
          <w:sz w:val="20"/>
          <w:szCs w:val="20"/>
        </w:rPr>
        <w:t xml:space="preserve">Fry-Bowers, E., Maliski, S., Lewis, M.A., Macabasco-O’Connenell, A., &amp; DiMatteo, R. (2014). The association of health literacy, social support, self-efficacy and interpersonal interactions with health care providers in low-income Latina mothers. </w:t>
      </w:r>
      <w:r w:rsidRPr="00702117">
        <w:rPr>
          <w:rFonts w:ascii="Garamond" w:hAnsi="Garamond"/>
          <w:i/>
          <w:sz w:val="20"/>
          <w:szCs w:val="20"/>
        </w:rPr>
        <w:t>Journal of Pediatric Nursing</w:t>
      </w:r>
      <w:r>
        <w:rPr>
          <w:rFonts w:ascii="Garamond" w:hAnsi="Garamond"/>
          <w:sz w:val="20"/>
          <w:szCs w:val="20"/>
        </w:rPr>
        <w:t>, 29, 3-9-320</w:t>
      </w:r>
      <w:r w:rsidR="00702117">
        <w:rPr>
          <w:rFonts w:ascii="Garamond" w:hAnsi="Garamond"/>
          <w:sz w:val="20"/>
          <w:szCs w:val="20"/>
        </w:rPr>
        <w:t>. doi: 10.1016/j.pedn.2014.01.006.</w:t>
      </w:r>
    </w:p>
    <w:p w14:paraId="1DC695B3" w14:textId="77777777" w:rsidR="009124D2" w:rsidRDefault="009124D2" w:rsidP="00432567">
      <w:pPr>
        <w:tabs>
          <w:tab w:val="left" w:pos="3300"/>
        </w:tabs>
        <w:ind w:left="720" w:hanging="720"/>
        <w:jc w:val="center"/>
        <w:rPr>
          <w:rFonts w:ascii="Garamond" w:hAnsi="Garamond"/>
          <w:b/>
          <w:sz w:val="20"/>
          <w:szCs w:val="20"/>
          <w:u w:val="single"/>
        </w:rPr>
      </w:pPr>
    </w:p>
    <w:p w14:paraId="72EE3D85" w14:textId="3DC351FC" w:rsidR="00E53944" w:rsidRPr="00C9257D" w:rsidRDefault="00C9257D" w:rsidP="00C9257D">
      <w:pPr>
        <w:tabs>
          <w:tab w:val="left" w:pos="3300"/>
        </w:tabs>
        <w:ind w:left="720" w:hanging="720"/>
        <w:rPr>
          <w:rFonts w:ascii="Garamond" w:hAnsi="Garamond"/>
          <w:sz w:val="20"/>
          <w:szCs w:val="20"/>
        </w:rPr>
      </w:pPr>
      <w:r>
        <w:rPr>
          <w:rFonts w:ascii="Garamond" w:hAnsi="Garamond"/>
          <w:sz w:val="20"/>
          <w:szCs w:val="20"/>
        </w:rPr>
        <w:t xml:space="preserve">Nouri, S., &amp; Rudd, R. (2015). Health literacy in the ‘oral exchange’: An important element of patient-provider communication. </w:t>
      </w:r>
      <w:r w:rsidRPr="00C9257D">
        <w:rPr>
          <w:rFonts w:ascii="Garamond" w:hAnsi="Garamond"/>
          <w:i/>
          <w:sz w:val="20"/>
          <w:szCs w:val="20"/>
        </w:rPr>
        <w:t>Patient Education and Counseling</w:t>
      </w:r>
      <w:r>
        <w:rPr>
          <w:rFonts w:ascii="Garamond" w:hAnsi="Garamond"/>
          <w:sz w:val="20"/>
          <w:szCs w:val="20"/>
        </w:rPr>
        <w:t>, 98, 565-571. doi:10.1016.j.pec.2014.12.002.</w:t>
      </w:r>
    </w:p>
    <w:p w14:paraId="6669C8B2" w14:textId="77777777" w:rsidR="009124D2" w:rsidRDefault="009124D2" w:rsidP="00432567">
      <w:pPr>
        <w:tabs>
          <w:tab w:val="left" w:pos="3300"/>
        </w:tabs>
        <w:ind w:left="720" w:hanging="720"/>
        <w:jc w:val="center"/>
        <w:rPr>
          <w:rFonts w:ascii="Garamond" w:hAnsi="Garamond"/>
          <w:b/>
          <w:sz w:val="20"/>
          <w:szCs w:val="20"/>
          <w:u w:val="single"/>
        </w:rPr>
      </w:pPr>
    </w:p>
    <w:p w14:paraId="0345383F" w14:textId="118B8BBA" w:rsidR="009124D2" w:rsidRDefault="009124D2" w:rsidP="00432567">
      <w:pPr>
        <w:tabs>
          <w:tab w:val="left" w:pos="3300"/>
        </w:tabs>
        <w:ind w:left="720" w:hanging="720"/>
        <w:jc w:val="center"/>
        <w:rPr>
          <w:rFonts w:ascii="Garamond" w:hAnsi="Garamond"/>
          <w:b/>
          <w:sz w:val="20"/>
          <w:szCs w:val="20"/>
          <w:u w:val="single"/>
        </w:rPr>
      </w:pPr>
      <w:r>
        <w:rPr>
          <w:rFonts w:ascii="Garamond" w:hAnsi="Garamond"/>
          <w:b/>
          <w:sz w:val="20"/>
          <w:szCs w:val="20"/>
          <w:u w:val="single"/>
        </w:rPr>
        <w:t>Measures</w:t>
      </w:r>
    </w:p>
    <w:p w14:paraId="00FEB746" w14:textId="77777777" w:rsidR="008B246F" w:rsidRDefault="008B246F" w:rsidP="00432567">
      <w:pPr>
        <w:tabs>
          <w:tab w:val="left" w:pos="3300"/>
        </w:tabs>
        <w:ind w:left="720" w:hanging="720"/>
        <w:jc w:val="center"/>
        <w:rPr>
          <w:rFonts w:ascii="Garamond" w:hAnsi="Garamond"/>
          <w:b/>
          <w:sz w:val="20"/>
          <w:szCs w:val="20"/>
          <w:u w:val="single"/>
        </w:rPr>
      </w:pPr>
    </w:p>
    <w:p w14:paraId="045BD28C" w14:textId="42ABB52F" w:rsidR="00240694" w:rsidRPr="00240694" w:rsidRDefault="00240694" w:rsidP="00240694">
      <w:pPr>
        <w:tabs>
          <w:tab w:val="left" w:pos="3300"/>
        </w:tabs>
        <w:ind w:left="720" w:hanging="720"/>
        <w:rPr>
          <w:rFonts w:ascii="Garamond" w:hAnsi="Garamond"/>
          <w:sz w:val="20"/>
          <w:szCs w:val="20"/>
        </w:rPr>
      </w:pPr>
      <w:r>
        <w:rPr>
          <w:rFonts w:ascii="Garamond" w:hAnsi="Garamond"/>
          <w:sz w:val="20"/>
          <w:szCs w:val="20"/>
        </w:rPr>
        <w:t xml:space="preserve">Mayer, G., &amp; Villaire, M. (2007). </w:t>
      </w:r>
      <w:r w:rsidR="002F22A7">
        <w:rPr>
          <w:rFonts w:ascii="Garamond" w:hAnsi="Garamond"/>
          <w:i/>
          <w:sz w:val="20"/>
          <w:szCs w:val="20"/>
        </w:rPr>
        <w:t>Health literacy</w:t>
      </w:r>
      <w:r w:rsidRPr="00240694">
        <w:rPr>
          <w:rFonts w:ascii="Garamond" w:hAnsi="Garamond"/>
          <w:i/>
          <w:sz w:val="20"/>
          <w:szCs w:val="20"/>
        </w:rPr>
        <w:t xml:space="preserve"> in primary care: A clinician’s guide.</w:t>
      </w:r>
      <w:r>
        <w:rPr>
          <w:rFonts w:ascii="Garamond" w:hAnsi="Garamond"/>
          <w:sz w:val="20"/>
          <w:szCs w:val="20"/>
        </w:rPr>
        <w:t xml:space="preserve"> (Chapter Three: Assessing Patient’s Literacy Levels). Springer, NY. </w:t>
      </w:r>
    </w:p>
    <w:p w14:paraId="54B3AD9A" w14:textId="77777777" w:rsidR="00A11838" w:rsidRDefault="00A11838" w:rsidP="00432567">
      <w:pPr>
        <w:tabs>
          <w:tab w:val="left" w:pos="3300"/>
        </w:tabs>
        <w:ind w:left="720" w:hanging="720"/>
        <w:jc w:val="center"/>
        <w:rPr>
          <w:rFonts w:ascii="Garamond" w:hAnsi="Garamond"/>
          <w:b/>
          <w:sz w:val="20"/>
          <w:szCs w:val="20"/>
          <w:u w:val="single"/>
        </w:rPr>
      </w:pPr>
    </w:p>
    <w:p w14:paraId="51C5D05E" w14:textId="3CBC847C" w:rsidR="00A11838" w:rsidRDefault="00BD3F40" w:rsidP="00BD3F40">
      <w:pPr>
        <w:tabs>
          <w:tab w:val="left" w:pos="3300"/>
        </w:tabs>
        <w:ind w:left="720" w:hanging="720"/>
        <w:rPr>
          <w:rFonts w:ascii="Garamond" w:hAnsi="Garamond"/>
          <w:sz w:val="20"/>
          <w:szCs w:val="20"/>
        </w:rPr>
      </w:pPr>
      <w:r>
        <w:rPr>
          <w:rFonts w:ascii="Garamond" w:hAnsi="Garamond"/>
          <w:sz w:val="20"/>
          <w:szCs w:val="20"/>
        </w:rPr>
        <w:t xml:space="preserve">Morris, N. S., MacLean, C. D., Chew, L. D., &amp; Littenberg, B. (2006). The Single Item Literacy Screener: Evaluation of a brief instrument to identify limited reading ability. </w:t>
      </w:r>
      <w:r w:rsidRPr="00B51B03">
        <w:rPr>
          <w:rFonts w:ascii="Garamond" w:hAnsi="Garamond"/>
          <w:i/>
          <w:sz w:val="20"/>
          <w:szCs w:val="20"/>
        </w:rPr>
        <w:t>BMC Family Practice</w:t>
      </w:r>
      <w:r>
        <w:rPr>
          <w:rFonts w:ascii="Garamond" w:hAnsi="Garamond"/>
          <w:sz w:val="20"/>
          <w:szCs w:val="20"/>
        </w:rPr>
        <w:t>, 7(21). doi: 10.1186/1471-2296-7-21.pdf</w:t>
      </w:r>
    </w:p>
    <w:p w14:paraId="7B791EE4" w14:textId="77777777" w:rsidR="00746817" w:rsidRDefault="00746817" w:rsidP="00BD3F40">
      <w:pPr>
        <w:tabs>
          <w:tab w:val="left" w:pos="3300"/>
        </w:tabs>
        <w:ind w:left="720" w:hanging="720"/>
        <w:rPr>
          <w:rFonts w:ascii="Garamond" w:hAnsi="Garamond"/>
          <w:sz w:val="20"/>
          <w:szCs w:val="20"/>
        </w:rPr>
      </w:pPr>
    </w:p>
    <w:p w14:paraId="70A3148D" w14:textId="3B584BA6" w:rsidR="00746817" w:rsidRPr="00BD3F40" w:rsidRDefault="00746817" w:rsidP="00BD3F40">
      <w:pPr>
        <w:tabs>
          <w:tab w:val="left" w:pos="3300"/>
        </w:tabs>
        <w:ind w:left="720" w:hanging="720"/>
        <w:rPr>
          <w:rFonts w:ascii="Garamond" w:hAnsi="Garamond"/>
          <w:sz w:val="20"/>
          <w:szCs w:val="20"/>
        </w:rPr>
      </w:pPr>
      <w:r>
        <w:rPr>
          <w:rFonts w:ascii="Garamond" w:hAnsi="Garamond"/>
          <w:sz w:val="20"/>
          <w:szCs w:val="20"/>
        </w:rPr>
        <w:t xml:space="preserve">Paasche-Orlow, M., &amp; Wolf, M. (2007). Evidence does not support clinical screening of literacy. </w:t>
      </w:r>
      <w:r w:rsidRPr="00B51B03">
        <w:rPr>
          <w:rFonts w:ascii="Garamond" w:hAnsi="Garamond"/>
          <w:i/>
          <w:sz w:val="20"/>
          <w:szCs w:val="20"/>
        </w:rPr>
        <w:t>Journal of General Internal Medicine</w:t>
      </w:r>
      <w:r>
        <w:rPr>
          <w:rFonts w:ascii="Garamond" w:hAnsi="Garamond"/>
          <w:sz w:val="20"/>
          <w:szCs w:val="20"/>
        </w:rPr>
        <w:t xml:space="preserve">, 23, 100-102. </w:t>
      </w:r>
    </w:p>
    <w:p w14:paraId="338B5805" w14:textId="77777777" w:rsidR="00F133C5" w:rsidRDefault="00F133C5" w:rsidP="00432567">
      <w:pPr>
        <w:tabs>
          <w:tab w:val="left" w:pos="3300"/>
        </w:tabs>
        <w:ind w:left="720" w:hanging="720"/>
        <w:jc w:val="center"/>
        <w:rPr>
          <w:rFonts w:ascii="Garamond" w:hAnsi="Garamond"/>
          <w:b/>
          <w:sz w:val="20"/>
          <w:szCs w:val="20"/>
          <w:u w:val="single"/>
        </w:rPr>
      </w:pPr>
    </w:p>
    <w:p w14:paraId="0C17C690" w14:textId="61D75AE3" w:rsidR="00A11838" w:rsidRDefault="009124D2" w:rsidP="00432567">
      <w:pPr>
        <w:tabs>
          <w:tab w:val="left" w:pos="3300"/>
        </w:tabs>
        <w:ind w:left="720" w:hanging="720"/>
        <w:jc w:val="center"/>
        <w:rPr>
          <w:rFonts w:ascii="Garamond" w:hAnsi="Garamond"/>
          <w:b/>
          <w:sz w:val="20"/>
          <w:szCs w:val="20"/>
          <w:u w:val="single"/>
        </w:rPr>
      </w:pPr>
      <w:r w:rsidRPr="00802D07">
        <w:rPr>
          <w:rFonts w:ascii="Garamond" w:hAnsi="Garamond"/>
          <w:b/>
          <w:sz w:val="20"/>
          <w:szCs w:val="20"/>
          <w:u w:val="single"/>
        </w:rPr>
        <w:t>Interventions</w:t>
      </w:r>
    </w:p>
    <w:p w14:paraId="41CCA2FE" w14:textId="77777777" w:rsidR="00301EB2" w:rsidRDefault="00301EB2" w:rsidP="00432567">
      <w:pPr>
        <w:tabs>
          <w:tab w:val="left" w:pos="3300"/>
        </w:tabs>
        <w:ind w:left="720" w:hanging="720"/>
        <w:jc w:val="center"/>
        <w:rPr>
          <w:rFonts w:ascii="Garamond" w:hAnsi="Garamond"/>
          <w:b/>
          <w:sz w:val="20"/>
          <w:szCs w:val="20"/>
          <w:u w:val="single"/>
        </w:rPr>
      </w:pPr>
    </w:p>
    <w:p w14:paraId="16A30E98" w14:textId="2B6992F3" w:rsidR="001D5926" w:rsidRDefault="00301EB2" w:rsidP="00452FD5">
      <w:pPr>
        <w:rPr>
          <w:rFonts w:ascii="Garamond" w:eastAsiaTheme="minorEastAsia" w:hAnsi="Garamond"/>
          <w:sz w:val="20"/>
          <w:szCs w:val="20"/>
        </w:rPr>
      </w:pPr>
      <w:r>
        <w:rPr>
          <w:rFonts w:ascii="Garamond" w:hAnsi="Garamond"/>
          <w:sz w:val="20"/>
          <w:szCs w:val="20"/>
        </w:rPr>
        <w:t xml:space="preserve">Doak, C., Doak, L., &amp; Root, J. </w:t>
      </w:r>
      <w:r w:rsidR="001D5926">
        <w:rPr>
          <w:rFonts w:ascii="Garamond" w:hAnsi="Garamond"/>
          <w:sz w:val="20"/>
          <w:szCs w:val="20"/>
        </w:rPr>
        <w:t xml:space="preserve">(1996). </w:t>
      </w:r>
      <w:r w:rsidR="001D5926">
        <w:rPr>
          <w:rFonts w:ascii="Garamond" w:hAnsi="Garamond"/>
          <w:i/>
          <w:sz w:val="20"/>
          <w:szCs w:val="20"/>
        </w:rPr>
        <w:t>Teaching patients with low literacy s</w:t>
      </w:r>
      <w:r w:rsidRPr="001D5926">
        <w:rPr>
          <w:rFonts w:ascii="Garamond" w:hAnsi="Garamond"/>
          <w:i/>
          <w:sz w:val="20"/>
          <w:szCs w:val="20"/>
        </w:rPr>
        <w:t>kills</w:t>
      </w:r>
      <w:r>
        <w:rPr>
          <w:rFonts w:ascii="Garamond" w:hAnsi="Garamond"/>
          <w:sz w:val="20"/>
          <w:szCs w:val="20"/>
        </w:rPr>
        <w:t xml:space="preserve"> </w:t>
      </w:r>
      <w:r w:rsidR="001D5926">
        <w:rPr>
          <w:rFonts w:ascii="Garamond" w:eastAsiaTheme="minorEastAsia" w:hAnsi="Garamond"/>
          <w:sz w:val="20"/>
          <w:szCs w:val="20"/>
        </w:rPr>
        <w:t>(2</w:t>
      </w:r>
      <w:r w:rsidR="001D5926" w:rsidRPr="001D5926">
        <w:rPr>
          <w:rFonts w:ascii="Garamond" w:eastAsiaTheme="minorEastAsia" w:hAnsi="Garamond"/>
          <w:sz w:val="20"/>
          <w:szCs w:val="20"/>
          <w:vertAlign w:val="superscript"/>
        </w:rPr>
        <w:t>nd</w:t>
      </w:r>
      <w:r w:rsidR="001D5926">
        <w:rPr>
          <w:rFonts w:ascii="Garamond" w:eastAsiaTheme="minorEastAsia" w:hAnsi="Garamond"/>
          <w:sz w:val="20"/>
          <w:szCs w:val="20"/>
        </w:rPr>
        <w:t xml:space="preserve"> ed). (Chapters Six and Seven: </w:t>
      </w:r>
    </w:p>
    <w:p w14:paraId="07293F15" w14:textId="09BA7C80" w:rsidR="00A11838" w:rsidRDefault="001D5926" w:rsidP="001D5926">
      <w:pPr>
        <w:rPr>
          <w:rFonts w:ascii="Garamond" w:eastAsiaTheme="minorEastAsia" w:hAnsi="Garamond"/>
          <w:sz w:val="20"/>
          <w:szCs w:val="20"/>
        </w:rPr>
      </w:pPr>
      <w:r>
        <w:rPr>
          <w:rFonts w:ascii="Garamond" w:eastAsiaTheme="minorEastAsia" w:hAnsi="Garamond"/>
          <w:sz w:val="20"/>
          <w:szCs w:val="20"/>
        </w:rPr>
        <w:tab/>
        <w:t xml:space="preserve">Writing and Visuals). </w:t>
      </w:r>
      <w:r w:rsidR="00452FD5">
        <w:rPr>
          <w:rFonts w:ascii="Garamond" w:eastAsiaTheme="minorEastAsia" w:hAnsi="Garamond"/>
          <w:sz w:val="20"/>
          <w:szCs w:val="20"/>
        </w:rPr>
        <w:t xml:space="preserve">Lippincott, PA. </w:t>
      </w:r>
    </w:p>
    <w:p w14:paraId="0E594946" w14:textId="77777777" w:rsidR="00802D07" w:rsidRDefault="00802D07" w:rsidP="001D5926">
      <w:pPr>
        <w:rPr>
          <w:rFonts w:ascii="Garamond" w:eastAsiaTheme="minorEastAsia" w:hAnsi="Garamond"/>
          <w:sz w:val="20"/>
          <w:szCs w:val="20"/>
        </w:rPr>
      </w:pPr>
    </w:p>
    <w:p w14:paraId="74CB5D8A" w14:textId="77777777" w:rsidR="00802D07" w:rsidRDefault="00802D07" w:rsidP="001D5926">
      <w:pPr>
        <w:rPr>
          <w:rFonts w:ascii="Garamond" w:eastAsiaTheme="minorEastAsia" w:hAnsi="Garamond"/>
          <w:sz w:val="20"/>
          <w:szCs w:val="20"/>
        </w:rPr>
      </w:pPr>
      <w:r>
        <w:rPr>
          <w:rFonts w:ascii="Garamond" w:eastAsiaTheme="minorEastAsia" w:hAnsi="Garamond"/>
          <w:sz w:val="20"/>
          <w:szCs w:val="20"/>
        </w:rPr>
        <w:t xml:space="preserve">Hart, T., Blacker, S., Panjwani, A., Torgit, L., &amp; Evans, M. (2015). Development of multimedia informational tools for </w:t>
      </w:r>
    </w:p>
    <w:p w14:paraId="580A6D27" w14:textId="77777777" w:rsidR="00802D07" w:rsidRDefault="00802D07" w:rsidP="001D5926">
      <w:pPr>
        <w:rPr>
          <w:rFonts w:ascii="Garamond" w:eastAsiaTheme="minorEastAsia" w:hAnsi="Garamond"/>
          <w:sz w:val="20"/>
          <w:szCs w:val="20"/>
        </w:rPr>
      </w:pPr>
      <w:r>
        <w:rPr>
          <w:rFonts w:ascii="Garamond" w:eastAsiaTheme="minorEastAsia" w:hAnsi="Garamond"/>
          <w:sz w:val="20"/>
          <w:szCs w:val="20"/>
        </w:rPr>
        <w:tab/>
        <w:t xml:space="preserve">breast cancer patients with low levels of health literacy. </w:t>
      </w:r>
      <w:r w:rsidRPr="00802D07">
        <w:rPr>
          <w:rFonts w:ascii="Garamond" w:eastAsiaTheme="minorEastAsia" w:hAnsi="Garamond"/>
          <w:i/>
          <w:sz w:val="20"/>
          <w:szCs w:val="20"/>
        </w:rPr>
        <w:t>Patient Education and Counseling</w:t>
      </w:r>
      <w:r>
        <w:rPr>
          <w:rFonts w:ascii="Garamond" w:eastAsiaTheme="minorEastAsia" w:hAnsi="Garamond"/>
          <w:sz w:val="20"/>
          <w:szCs w:val="20"/>
        </w:rPr>
        <w:t xml:space="preserve">, 98, 370-377. doi: </w:t>
      </w:r>
    </w:p>
    <w:p w14:paraId="380FF839" w14:textId="6141EB7A" w:rsidR="00EA3B5E" w:rsidRDefault="00802D07" w:rsidP="001D5926">
      <w:pPr>
        <w:rPr>
          <w:rFonts w:ascii="Garamond" w:eastAsiaTheme="minorEastAsia" w:hAnsi="Garamond"/>
          <w:sz w:val="20"/>
          <w:szCs w:val="20"/>
        </w:rPr>
      </w:pPr>
      <w:r>
        <w:rPr>
          <w:rFonts w:ascii="Garamond" w:eastAsiaTheme="minorEastAsia" w:hAnsi="Garamond"/>
          <w:sz w:val="20"/>
          <w:szCs w:val="20"/>
        </w:rPr>
        <w:tab/>
        <w:t>10.1016/j.pec.2014.11.015</w:t>
      </w:r>
    </w:p>
    <w:p w14:paraId="38F3953E" w14:textId="77777777" w:rsidR="00802D07" w:rsidRDefault="00802D07" w:rsidP="001D5926">
      <w:pPr>
        <w:rPr>
          <w:rFonts w:ascii="Garamond" w:eastAsiaTheme="minorEastAsia" w:hAnsi="Garamond"/>
          <w:sz w:val="20"/>
          <w:szCs w:val="20"/>
        </w:rPr>
      </w:pPr>
    </w:p>
    <w:p w14:paraId="65DEC8CB" w14:textId="77777777" w:rsidR="00EA3B5E" w:rsidRDefault="00EA3B5E" w:rsidP="001D5926">
      <w:pPr>
        <w:rPr>
          <w:rFonts w:ascii="Garamond" w:eastAsiaTheme="minorEastAsia" w:hAnsi="Garamond"/>
          <w:sz w:val="20"/>
          <w:szCs w:val="20"/>
        </w:rPr>
      </w:pPr>
      <w:r>
        <w:rPr>
          <w:rFonts w:ascii="Garamond" w:eastAsiaTheme="minorEastAsia" w:hAnsi="Garamond"/>
          <w:sz w:val="20"/>
          <w:szCs w:val="20"/>
        </w:rPr>
        <w:t>Macario, E., &amp; Matiella, A. C. (2015). A bilingual webnovela on the human papillomavirus: Will Latinas and health</w:t>
      </w:r>
    </w:p>
    <w:p w14:paraId="57B26F5C" w14:textId="18275191" w:rsidR="00EA3B5E" w:rsidRPr="001D5926" w:rsidRDefault="00EA3B5E" w:rsidP="00EA3B5E">
      <w:pPr>
        <w:ind w:firstLine="720"/>
        <w:rPr>
          <w:rFonts w:ascii="Garamond" w:eastAsiaTheme="minorEastAsia" w:hAnsi="Garamond"/>
          <w:sz w:val="20"/>
          <w:szCs w:val="20"/>
        </w:rPr>
      </w:pPr>
      <w:r>
        <w:rPr>
          <w:rFonts w:ascii="Garamond" w:eastAsiaTheme="minorEastAsia" w:hAnsi="Garamond"/>
          <w:sz w:val="20"/>
          <w:szCs w:val="20"/>
        </w:rPr>
        <w:t xml:space="preserve">professionals use it? </w:t>
      </w:r>
      <w:r w:rsidRPr="00B51B03">
        <w:rPr>
          <w:rFonts w:ascii="Garamond" w:eastAsiaTheme="minorEastAsia" w:hAnsi="Garamond"/>
          <w:i/>
          <w:sz w:val="20"/>
          <w:szCs w:val="20"/>
        </w:rPr>
        <w:t>Journal of Communicaiton in Healthcare</w:t>
      </w:r>
      <w:r>
        <w:rPr>
          <w:rFonts w:ascii="Garamond" w:eastAsiaTheme="minorEastAsia" w:hAnsi="Garamond"/>
          <w:sz w:val="20"/>
          <w:szCs w:val="20"/>
        </w:rPr>
        <w:t>, 8(1), 55-66. doi: org/10.1037/a0037425</w:t>
      </w:r>
    </w:p>
    <w:p w14:paraId="2CD7816A" w14:textId="77777777" w:rsidR="00A11838" w:rsidRDefault="00A11838" w:rsidP="00432567">
      <w:pPr>
        <w:tabs>
          <w:tab w:val="left" w:pos="3300"/>
        </w:tabs>
        <w:ind w:left="720" w:hanging="720"/>
        <w:jc w:val="center"/>
        <w:rPr>
          <w:rFonts w:ascii="Garamond" w:hAnsi="Garamond"/>
          <w:b/>
          <w:sz w:val="20"/>
          <w:szCs w:val="20"/>
          <w:u w:val="single"/>
        </w:rPr>
      </w:pPr>
    </w:p>
    <w:p w14:paraId="5B0BFC3A" w14:textId="77777777" w:rsidR="008B246F" w:rsidRPr="00E53944" w:rsidRDefault="008B246F" w:rsidP="008B246F">
      <w:pPr>
        <w:pStyle w:val="BodyText"/>
        <w:tabs>
          <w:tab w:val="left" w:pos="1170"/>
        </w:tabs>
        <w:rPr>
          <w:rFonts w:ascii="Garamond" w:hAnsi="Garamond"/>
        </w:rPr>
      </w:pPr>
      <w:r w:rsidRPr="00E53944">
        <w:rPr>
          <w:rFonts w:ascii="Garamond" w:hAnsi="Garamond"/>
        </w:rPr>
        <w:t>Wittenberg, E., Goldsmith, J., Ferrell, B., &amp; Small Platt, C. (In press). Enhancing communication</w:t>
      </w:r>
    </w:p>
    <w:p w14:paraId="75D82B36" w14:textId="77777777" w:rsidR="008B246F" w:rsidRPr="00E53944" w:rsidRDefault="008B246F" w:rsidP="008B246F">
      <w:pPr>
        <w:pStyle w:val="BodyText"/>
        <w:tabs>
          <w:tab w:val="left" w:pos="810"/>
        </w:tabs>
        <w:ind w:left="720"/>
        <w:rPr>
          <w:rFonts w:ascii="Garamond" w:hAnsi="Garamond"/>
        </w:rPr>
      </w:pPr>
      <w:r w:rsidRPr="00E53944">
        <w:rPr>
          <w:rFonts w:ascii="Garamond" w:hAnsi="Garamond"/>
        </w:rPr>
        <w:t xml:space="preserve">related to symptom management through plain language. </w:t>
      </w:r>
      <w:r w:rsidRPr="00E53944">
        <w:rPr>
          <w:rFonts w:ascii="Garamond" w:hAnsi="Garamond"/>
          <w:i/>
        </w:rPr>
        <w:t>Journal of Pain and Symptom Management</w:t>
      </w:r>
      <w:r w:rsidRPr="00E53944">
        <w:rPr>
          <w:rFonts w:ascii="Garamond" w:hAnsi="Garamond"/>
        </w:rPr>
        <w:t>.</w:t>
      </w:r>
    </w:p>
    <w:p w14:paraId="1970A992" w14:textId="77777777" w:rsidR="00432567" w:rsidRPr="00225495" w:rsidRDefault="00432567" w:rsidP="00432567">
      <w:pPr>
        <w:tabs>
          <w:tab w:val="left" w:pos="3300"/>
        </w:tabs>
        <w:rPr>
          <w:rFonts w:ascii="Garamond" w:hAnsi="Garamond"/>
          <w:sz w:val="20"/>
          <w:szCs w:val="20"/>
        </w:rPr>
      </w:pPr>
    </w:p>
    <w:p w14:paraId="5912C6F6" w14:textId="77777777" w:rsidR="00432567" w:rsidRPr="00225495" w:rsidRDefault="00432567" w:rsidP="00432567">
      <w:pPr>
        <w:spacing w:line="480" w:lineRule="auto"/>
        <w:rPr>
          <w:rFonts w:ascii="Garamond" w:hAnsi="Garamond"/>
          <w:sz w:val="20"/>
          <w:szCs w:val="20"/>
        </w:rPr>
      </w:pPr>
    </w:p>
    <w:p w14:paraId="4067B6E4" w14:textId="77777777" w:rsidR="00432567" w:rsidRPr="00234DB0" w:rsidRDefault="00432567" w:rsidP="00432567"/>
    <w:p w14:paraId="65E01567" w14:textId="77777777" w:rsidR="00432567" w:rsidRPr="003E7036" w:rsidRDefault="00432567" w:rsidP="00432567">
      <w:pPr>
        <w:rPr>
          <w:rFonts w:ascii="Garamond" w:hAnsi="Garamond"/>
          <w:b/>
        </w:rPr>
      </w:pPr>
      <w:r w:rsidRPr="00E32FF3">
        <w:rPr>
          <w:rFonts w:ascii="Garamond" w:hAnsi="Garamond"/>
          <w:b/>
          <w:highlight w:val="lightGray"/>
        </w:rPr>
        <w:lastRenderedPageBreak/>
        <w:t>Course Assignments (in brief)</w:t>
      </w:r>
      <w:r>
        <w:rPr>
          <w:rFonts w:ascii="Garamond" w:hAnsi="Garamond"/>
          <w:b/>
          <w:highlight w:val="lightGray"/>
        </w:rPr>
        <w:t xml:space="preserve"> and Evaluation</w:t>
      </w:r>
      <w:r w:rsidRPr="00E32FF3">
        <w:rPr>
          <w:rFonts w:ascii="Garamond" w:hAnsi="Garamond"/>
          <w:b/>
          <w:highlight w:val="lightGray"/>
        </w:rPr>
        <w:t>:</w:t>
      </w:r>
    </w:p>
    <w:p w14:paraId="60A202AF" w14:textId="77777777" w:rsidR="00432567" w:rsidRPr="00C1158E" w:rsidRDefault="00432567" w:rsidP="00432567">
      <w:pPr>
        <w:rPr>
          <w:rFonts w:ascii="Garamond" w:hAnsi="Garamond"/>
        </w:rPr>
      </w:pPr>
    </w:p>
    <w:p w14:paraId="424DCD7D" w14:textId="26334BB0" w:rsidR="00432567" w:rsidRDefault="00A502C7" w:rsidP="00432567">
      <w:pPr>
        <w:numPr>
          <w:ilvl w:val="0"/>
          <w:numId w:val="1"/>
        </w:numPr>
        <w:rPr>
          <w:rFonts w:ascii="Garamond" w:hAnsi="Garamond"/>
        </w:rPr>
      </w:pPr>
      <w:r>
        <w:rPr>
          <w:rFonts w:ascii="Garamond" w:hAnsi="Garamond"/>
        </w:rPr>
        <w:t xml:space="preserve">Seminar contributions </w:t>
      </w:r>
      <w:r w:rsidR="00432567" w:rsidRPr="00C1158E">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t xml:space="preserve">           </w:t>
      </w:r>
      <w:r w:rsidR="009A70EB">
        <w:rPr>
          <w:rFonts w:ascii="Garamond" w:hAnsi="Garamond"/>
        </w:rPr>
        <w:t>-15</w:t>
      </w:r>
      <w:r w:rsidR="00432567">
        <w:rPr>
          <w:rFonts w:ascii="Garamond" w:hAnsi="Garamond"/>
        </w:rPr>
        <w:t>%</w:t>
      </w:r>
    </w:p>
    <w:p w14:paraId="3DD10D0D" w14:textId="577DA5CE" w:rsidR="00432567" w:rsidRDefault="00FE7FC7" w:rsidP="00432567">
      <w:pPr>
        <w:numPr>
          <w:ilvl w:val="0"/>
          <w:numId w:val="1"/>
        </w:numPr>
        <w:rPr>
          <w:rFonts w:ascii="Garamond" w:hAnsi="Garamond"/>
        </w:rPr>
      </w:pPr>
      <w:r>
        <w:rPr>
          <w:rFonts w:ascii="Garamond" w:hAnsi="Garamond"/>
        </w:rPr>
        <w:t>Engagement with Cartas Village</w:t>
      </w:r>
      <w:r w:rsidR="00F133C5">
        <w:rPr>
          <w:rFonts w:ascii="Garamond" w:hAnsi="Garamond"/>
        </w:rPr>
        <w:t xml:space="preserve"> and Christ Comm. Center    </w:t>
      </w:r>
      <w:r w:rsidR="00432567">
        <w:rPr>
          <w:rFonts w:ascii="Garamond" w:hAnsi="Garamond"/>
        </w:rPr>
        <w:t>-10%</w:t>
      </w:r>
    </w:p>
    <w:p w14:paraId="4DBFA9AC" w14:textId="179474DF" w:rsidR="00FE7FC7" w:rsidRPr="00C1158E" w:rsidRDefault="00FE7FC7" w:rsidP="00432567">
      <w:pPr>
        <w:numPr>
          <w:ilvl w:val="0"/>
          <w:numId w:val="1"/>
        </w:numPr>
        <w:rPr>
          <w:rFonts w:ascii="Garamond" w:hAnsi="Garamond"/>
        </w:rPr>
      </w:pPr>
      <w:r>
        <w:rPr>
          <w:rFonts w:ascii="Garamond" w:hAnsi="Garamond"/>
        </w:rPr>
        <w:t xml:space="preserve">Data Collection and Knowledge Claims for APP   </w:t>
      </w:r>
      <w:r w:rsidR="009A70EB">
        <w:rPr>
          <w:rFonts w:ascii="Garamond" w:hAnsi="Garamond"/>
        </w:rPr>
        <w:t xml:space="preserve">                -35</w:t>
      </w:r>
      <w:r>
        <w:rPr>
          <w:rFonts w:ascii="Garamond" w:hAnsi="Garamond"/>
        </w:rPr>
        <w:t>%</w:t>
      </w:r>
    </w:p>
    <w:p w14:paraId="17EE80FE" w14:textId="0C3FF5FC" w:rsidR="00432567" w:rsidRPr="00C1158E" w:rsidRDefault="00432567" w:rsidP="00432567">
      <w:pPr>
        <w:numPr>
          <w:ilvl w:val="0"/>
          <w:numId w:val="1"/>
        </w:numPr>
        <w:rPr>
          <w:rFonts w:ascii="Garamond" w:hAnsi="Garamond"/>
        </w:rPr>
      </w:pPr>
      <w:r w:rsidRPr="00C1158E">
        <w:rPr>
          <w:rFonts w:ascii="Garamond" w:hAnsi="Garamond"/>
        </w:rPr>
        <w:t xml:space="preserve">Reviewer/discussion leader for </w:t>
      </w:r>
      <w:r w:rsidR="00A502C7">
        <w:rPr>
          <w:rFonts w:ascii="Garamond" w:hAnsi="Garamond"/>
        </w:rPr>
        <w:t xml:space="preserve">class meeting                </w:t>
      </w:r>
      <w:r>
        <w:rPr>
          <w:rFonts w:ascii="Garamond" w:hAnsi="Garamond"/>
        </w:rPr>
        <w:t xml:space="preserve">         -20%</w:t>
      </w:r>
    </w:p>
    <w:p w14:paraId="33D75EE0" w14:textId="4F0AEC19" w:rsidR="00432567" w:rsidRPr="00C1158E" w:rsidRDefault="00A502C7" w:rsidP="00432567">
      <w:pPr>
        <w:numPr>
          <w:ilvl w:val="0"/>
          <w:numId w:val="1"/>
        </w:numPr>
        <w:rPr>
          <w:rFonts w:ascii="Garamond" w:hAnsi="Garamond"/>
        </w:rPr>
      </w:pPr>
      <w:r>
        <w:rPr>
          <w:rFonts w:ascii="Garamond" w:hAnsi="Garamond"/>
        </w:rPr>
        <w:t>Participatory Materials Development (Veteran Caregiver)      -20%</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p>
    <w:p w14:paraId="685F7F9B" w14:textId="77777777" w:rsidR="00432567" w:rsidRPr="00234DB0" w:rsidRDefault="00432567" w:rsidP="00432567"/>
    <w:p w14:paraId="32AF3B0C" w14:textId="77777777" w:rsidR="00432567" w:rsidRPr="00E32FF3" w:rsidRDefault="00432567" w:rsidP="00432567">
      <w:pPr>
        <w:rPr>
          <w:rFonts w:ascii="Garamond" w:hAnsi="Garamond"/>
        </w:rPr>
      </w:pPr>
    </w:p>
    <w:p w14:paraId="0778F7C1" w14:textId="77777777" w:rsidR="00432567" w:rsidRPr="00E32FF3" w:rsidRDefault="00432567" w:rsidP="00432567">
      <w:pPr>
        <w:ind w:left="720"/>
        <w:rPr>
          <w:rFonts w:ascii="Garamond" w:hAnsi="Garamond"/>
          <w:b/>
        </w:rPr>
      </w:pPr>
      <w:r w:rsidRPr="00E32FF3">
        <w:rPr>
          <w:rFonts w:ascii="Garamond" w:hAnsi="Garamond"/>
          <w:b/>
        </w:rPr>
        <w:t>Considerations of evaluation:</w:t>
      </w:r>
    </w:p>
    <w:p w14:paraId="46C56A06" w14:textId="6EDBF645" w:rsidR="00432567" w:rsidRPr="002C7361" w:rsidRDefault="00432567" w:rsidP="00432567">
      <w:pPr>
        <w:ind w:left="720"/>
        <w:rPr>
          <w:rFonts w:ascii="Garamond" w:hAnsi="Garamond"/>
        </w:rPr>
      </w:pPr>
      <w:r w:rsidRPr="002C7361">
        <w:rPr>
          <w:rFonts w:ascii="Garamond" w:hAnsi="Garamond"/>
          <w:b/>
        </w:rPr>
        <w:t>Absences</w:t>
      </w:r>
      <w:r w:rsidRPr="002C7361">
        <w:rPr>
          <w:rFonts w:ascii="Garamond" w:hAnsi="Garamond"/>
        </w:rPr>
        <w:t xml:space="preserve"> </w:t>
      </w:r>
      <w:r>
        <w:rPr>
          <w:rFonts w:ascii="Garamond" w:hAnsi="Garamond"/>
        </w:rPr>
        <w:t xml:space="preserve">and </w:t>
      </w:r>
      <w:r w:rsidRPr="00E32FF3">
        <w:rPr>
          <w:rFonts w:ascii="Garamond" w:hAnsi="Garamond"/>
          <w:b/>
        </w:rPr>
        <w:t>Lateness</w:t>
      </w:r>
      <w:r>
        <w:rPr>
          <w:rFonts w:ascii="Garamond" w:hAnsi="Garamond"/>
        </w:rPr>
        <w:t xml:space="preserve"> </w:t>
      </w:r>
      <w:r w:rsidRPr="002C7361">
        <w:rPr>
          <w:rFonts w:ascii="Garamond" w:hAnsi="Garamond"/>
        </w:rPr>
        <w:t xml:space="preserve">are taboo in graduate courses.  Because we are meeting </w:t>
      </w:r>
      <w:r w:rsidR="006F724D">
        <w:rPr>
          <w:rFonts w:ascii="Garamond" w:hAnsi="Garamond"/>
        </w:rPr>
        <w:t xml:space="preserve">once </w:t>
      </w:r>
      <w:r>
        <w:rPr>
          <w:rFonts w:ascii="Garamond" w:hAnsi="Garamond"/>
        </w:rPr>
        <w:t>weekly</w:t>
      </w:r>
      <w:r w:rsidRPr="002C7361">
        <w:rPr>
          <w:rFonts w:ascii="Garamond" w:hAnsi="Garamond"/>
        </w:rPr>
        <w:t xml:space="preserve"> during the semester, i</w:t>
      </w:r>
      <w:r>
        <w:rPr>
          <w:rFonts w:ascii="Garamond" w:hAnsi="Garamond"/>
        </w:rPr>
        <w:t xml:space="preserve">t is imperative that you attend consistently </w:t>
      </w:r>
      <w:r w:rsidR="006F724D">
        <w:rPr>
          <w:rFonts w:ascii="Garamond" w:hAnsi="Garamond"/>
        </w:rPr>
        <w:t xml:space="preserve">and </w:t>
      </w:r>
      <w:r>
        <w:rPr>
          <w:rFonts w:ascii="Garamond" w:hAnsi="Garamond"/>
        </w:rPr>
        <w:t xml:space="preserve">for the entire class. </w:t>
      </w:r>
      <w:r w:rsidR="00201134">
        <w:rPr>
          <w:rFonts w:ascii="Garamond" w:hAnsi="Garamond"/>
        </w:rPr>
        <w:t xml:space="preserve">Similarly, it is important that you commit to your collaborations with team members and observation/research meetings. </w:t>
      </w:r>
    </w:p>
    <w:p w14:paraId="1E8149E3" w14:textId="77777777" w:rsidR="00432567" w:rsidRPr="002C7361" w:rsidRDefault="00432567" w:rsidP="00432567">
      <w:pPr>
        <w:ind w:left="720"/>
        <w:rPr>
          <w:rFonts w:ascii="Garamond" w:hAnsi="Garamond"/>
        </w:rPr>
      </w:pPr>
    </w:p>
    <w:p w14:paraId="60FC5DE8" w14:textId="77777777" w:rsidR="00432567" w:rsidRPr="002C7361" w:rsidRDefault="00432567" w:rsidP="00432567">
      <w:pPr>
        <w:ind w:left="720"/>
        <w:rPr>
          <w:rFonts w:ascii="Garamond" w:hAnsi="Garamond"/>
        </w:rPr>
      </w:pPr>
      <w:r w:rsidRPr="002C7361">
        <w:rPr>
          <w:rFonts w:ascii="Garamond" w:hAnsi="Garamond"/>
          <w:b/>
        </w:rPr>
        <w:t>Late assignments and/or Incompletes</w:t>
      </w:r>
      <w:r w:rsidRPr="002C7361">
        <w:rPr>
          <w:rFonts w:ascii="Garamond" w:hAnsi="Garamond"/>
        </w:rPr>
        <w:t xml:space="preserve"> are </w:t>
      </w:r>
      <w:r>
        <w:rPr>
          <w:rFonts w:ascii="Garamond" w:hAnsi="Garamond"/>
        </w:rPr>
        <w:t>considered</w:t>
      </w:r>
      <w:r w:rsidRPr="002C7361">
        <w:rPr>
          <w:rFonts w:ascii="Garamond" w:hAnsi="Garamond"/>
        </w:rPr>
        <w:t xml:space="preserve"> only in the rare case of personal emergency.  Please talk with me in such a case.</w:t>
      </w:r>
    </w:p>
    <w:p w14:paraId="4CAB8252" w14:textId="77777777" w:rsidR="00432567" w:rsidRPr="002C7361" w:rsidRDefault="00432567" w:rsidP="00432567">
      <w:pPr>
        <w:ind w:left="720"/>
        <w:rPr>
          <w:rFonts w:ascii="Garamond" w:hAnsi="Garamond"/>
        </w:rPr>
      </w:pPr>
    </w:p>
    <w:p w14:paraId="5B91D5E9" w14:textId="77777777" w:rsidR="006F724D" w:rsidRDefault="00432567" w:rsidP="006F724D">
      <w:pPr>
        <w:ind w:left="720"/>
        <w:rPr>
          <w:rFonts w:ascii="Garamond" w:hAnsi="Garamond"/>
        </w:rPr>
      </w:pPr>
      <w:r w:rsidRPr="002C7361">
        <w:rPr>
          <w:rFonts w:ascii="Garamond" w:hAnsi="Garamond"/>
          <w:b/>
        </w:rPr>
        <w:t>Academic dishonesty (plagiarism</w:t>
      </w:r>
      <w:r w:rsidRPr="002C7361">
        <w:rPr>
          <w:rFonts w:ascii="Garamond" w:hAnsi="Garamond"/>
        </w:rPr>
        <w:t xml:space="preserve">) is always unacceptable and will result in harsh sanctions by </w:t>
      </w:r>
      <w:r>
        <w:rPr>
          <w:rFonts w:ascii="Garamond" w:hAnsi="Garamond"/>
        </w:rPr>
        <w:t>the University of Memphis</w:t>
      </w:r>
      <w:r w:rsidRPr="002C7361">
        <w:rPr>
          <w:rFonts w:ascii="Garamond" w:hAnsi="Garamond"/>
        </w:rPr>
        <w:t xml:space="preserve">.  Be familiar with these.  If you are concerned about inadvertent plagiarism, </w:t>
      </w:r>
      <w:r>
        <w:rPr>
          <w:rFonts w:ascii="Garamond" w:hAnsi="Garamond"/>
        </w:rPr>
        <w:t>f</w:t>
      </w:r>
      <w:r w:rsidRPr="002C7361">
        <w:rPr>
          <w:rFonts w:ascii="Garamond" w:hAnsi="Garamond"/>
        </w:rPr>
        <w:t>eel free to consult me if you have questions about what counts as academic dishonesty.</w:t>
      </w:r>
      <w:r>
        <w:rPr>
          <w:rFonts w:ascii="Garamond" w:hAnsi="Garamond"/>
        </w:rPr>
        <w:t xml:space="preserve"> I also recommend OWL at Purdue.</w:t>
      </w:r>
    </w:p>
    <w:p w14:paraId="0DC8B26B" w14:textId="77777777" w:rsidR="006F724D" w:rsidRDefault="006F724D" w:rsidP="006F724D">
      <w:pPr>
        <w:ind w:left="720"/>
        <w:rPr>
          <w:rFonts w:ascii="Garamond" w:hAnsi="Garamond"/>
        </w:rPr>
      </w:pPr>
    </w:p>
    <w:p w14:paraId="0FC677C9" w14:textId="04C8288F" w:rsidR="006F724D" w:rsidRPr="006F724D" w:rsidRDefault="006F724D" w:rsidP="006F724D">
      <w:pPr>
        <w:ind w:left="720"/>
        <w:rPr>
          <w:rFonts w:ascii="Garamond" w:hAnsi="Garamond"/>
          <w:b/>
        </w:rPr>
      </w:pPr>
      <w:r w:rsidRPr="006F724D">
        <w:rPr>
          <w:rFonts w:ascii="Garamond" w:hAnsi="Garamond"/>
          <w:b/>
        </w:rPr>
        <w:t>My Responsibilities</w:t>
      </w:r>
    </w:p>
    <w:p w14:paraId="5DD930CF" w14:textId="77777777" w:rsidR="00432567" w:rsidRDefault="00432567" w:rsidP="00432567">
      <w:pPr>
        <w:ind w:left="720"/>
        <w:rPr>
          <w:rFonts w:ascii="Garamond" w:hAnsi="Garamond"/>
        </w:rPr>
      </w:pPr>
      <w:r w:rsidRPr="002C7361">
        <w:rPr>
          <w:rFonts w:ascii="Garamond" w:hAnsi="Garamond"/>
        </w:rPr>
        <w:t>I attempt to be fair, objective, and constructive in my evaluation of your work.  I welcome your feedback and will be glad to discuss any comments, questions, or concerns you have regarding evaluation or any other aspects of the course.</w:t>
      </w:r>
    </w:p>
    <w:p w14:paraId="70325B06" w14:textId="77777777" w:rsidR="00432567" w:rsidRDefault="00432567" w:rsidP="00432567">
      <w:pPr>
        <w:ind w:left="720"/>
        <w:rPr>
          <w:rFonts w:ascii="Garamond" w:hAnsi="Garamond"/>
        </w:rPr>
      </w:pPr>
    </w:p>
    <w:p w14:paraId="56DAEF9D" w14:textId="77777777" w:rsidR="00432567" w:rsidRDefault="00432567" w:rsidP="00432567">
      <w:pPr>
        <w:ind w:left="720"/>
        <w:rPr>
          <w:rFonts w:ascii="Garamond" w:eastAsiaTheme="minorEastAsia" w:hAnsi="Garamond" w:cs="Calibri"/>
        </w:rPr>
      </w:pPr>
      <w:r>
        <w:rPr>
          <w:rFonts w:ascii="Garamond" w:eastAsiaTheme="minorEastAsia" w:hAnsi="Garamond" w:cs="Calibri"/>
        </w:rPr>
        <w:t>R</w:t>
      </w:r>
      <w:r w:rsidRPr="001C53EE">
        <w:rPr>
          <w:rFonts w:ascii="Garamond" w:eastAsiaTheme="minorEastAsia" w:hAnsi="Garamond" w:cs="Calibri"/>
        </w:rPr>
        <w:t xml:space="preserve">easonable and appropriate accommodations will be provided to students with disabilities who present a memo from Disability Resources for Students (DRS). Students who request disability accommodations </w:t>
      </w:r>
      <w:r>
        <w:rPr>
          <w:rFonts w:ascii="Garamond" w:eastAsiaTheme="minorEastAsia" w:hAnsi="Garamond" w:cs="Calibri"/>
        </w:rPr>
        <w:t>will</w:t>
      </w:r>
      <w:r w:rsidRPr="001C53EE">
        <w:rPr>
          <w:rFonts w:ascii="Garamond" w:eastAsiaTheme="minorEastAsia" w:hAnsi="Garamond" w:cs="Calibri"/>
        </w:rPr>
        <w:t xml:space="preserve"> be referred to DRS</w:t>
      </w:r>
      <w:r>
        <w:rPr>
          <w:rFonts w:ascii="Garamond" w:eastAsiaTheme="minorEastAsia" w:hAnsi="Garamond" w:cs="Calibri"/>
        </w:rPr>
        <w:t xml:space="preserve"> in Wilder Tower, 110</w:t>
      </w:r>
      <w:r w:rsidRPr="001C53EE">
        <w:rPr>
          <w:rFonts w:ascii="Garamond" w:eastAsiaTheme="minorEastAsia" w:hAnsi="Garamond" w:cs="Calibri"/>
        </w:rPr>
        <w:t>.</w:t>
      </w:r>
    </w:p>
    <w:p w14:paraId="67717CC0" w14:textId="77777777" w:rsidR="006F724D" w:rsidRPr="008D6972" w:rsidRDefault="006F724D" w:rsidP="00432567">
      <w:pPr>
        <w:ind w:left="720"/>
        <w:rPr>
          <w:rFonts w:ascii="Garamond" w:eastAsiaTheme="minorEastAsia" w:hAnsi="Garamond" w:cs="Calibri"/>
        </w:rPr>
      </w:pPr>
    </w:p>
    <w:p w14:paraId="01DE76FC" w14:textId="5D69DC0D" w:rsidR="00432567" w:rsidRPr="008D6972" w:rsidRDefault="00432567" w:rsidP="00432567">
      <w:pPr>
        <w:pStyle w:val="BodyText"/>
        <w:ind w:left="720"/>
        <w:rPr>
          <w:rFonts w:ascii="Garamond" w:hAnsi="Garamond"/>
          <w:sz w:val="24"/>
          <w:szCs w:val="24"/>
          <w:u w:val="single"/>
        </w:rPr>
      </w:pPr>
      <w:r w:rsidRPr="008D6972">
        <w:rPr>
          <w:rFonts w:ascii="Garamond" w:hAnsi="Garamond"/>
          <w:sz w:val="24"/>
          <w:szCs w:val="24"/>
        </w:rPr>
        <w:t xml:space="preserve">I've done my best to put together an interesting, informative list of readings and class topics.  While I may lecture </w:t>
      </w:r>
      <w:r>
        <w:rPr>
          <w:rFonts w:ascii="Garamond" w:hAnsi="Garamond"/>
          <w:sz w:val="24"/>
          <w:szCs w:val="24"/>
        </w:rPr>
        <w:t>rarely</w:t>
      </w:r>
      <w:r w:rsidRPr="008D6972">
        <w:rPr>
          <w:rFonts w:ascii="Garamond" w:hAnsi="Garamond"/>
          <w:sz w:val="24"/>
          <w:szCs w:val="24"/>
        </w:rPr>
        <w:t xml:space="preserve">, I see my primary job as facilitating discussion among us, as well as providing guidance and feedback to each of you as you proceed with your projects. </w:t>
      </w:r>
      <w:r>
        <w:rPr>
          <w:rFonts w:ascii="Garamond" w:hAnsi="Garamond"/>
          <w:sz w:val="24"/>
          <w:szCs w:val="24"/>
        </w:rPr>
        <w:t xml:space="preserve">A portion of our class each week will be dedicated to updates about your/your team’s work, and challenges or questions you might have about any step in the </w:t>
      </w:r>
      <w:r w:rsidR="00650E10">
        <w:rPr>
          <w:rFonts w:ascii="Garamond" w:hAnsi="Garamond"/>
          <w:sz w:val="24"/>
          <w:szCs w:val="24"/>
        </w:rPr>
        <w:t>researching/</w:t>
      </w:r>
      <w:r>
        <w:rPr>
          <w:rFonts w:ascii="Garamond" w:hAnsi="Garamond"/>
          <w:sz w:val="24"/>
          <w:szCs w:val="24"/>
        </w:rPr>
        <w:t>writing process along the way.</w:t>
      </w:r>
      <w:r w:rsidRPr="008D6972">
        <w:rPr>
          <w:rFonts w:ascii="Garamond" w:hAnsi="Garamond"/>
          <w:sz w:val="24"/>
          <w:szCs w:val="24"/>
        </w:rPr>
        <w:t xml:space="preserve"> It is my hope that I have provided a course structure that will allow us to learn from one another the exhilarations, challenges, difficulties, and enjoyments of doing this kind of research.  </w:t>
      </w:r>
    </w:p>
    <w:p w14:paraId="4E874AAF" w14:textId="77777777" w:rsidR="00432567" w:rsidRPr="001C53EE" w:rsidRDefault="00432567" w:rsidP="00432567">
      <w:pPr>
        <w:ind w:left="720"/>
        <w:rPr>
          <w:rFonts w:ascii="Garamond" w:hAnsi="Garamond"/>
        </w:rPr>
      </w:pPr>
    </w:p>
    <w:p w14:paraId="3748EAB4" w14:textId="412BC3BA" w:rsidR="00432567" w:rsidRDefault="00432567" w:rsidP="00432567">
      <w:pPr>
        <w:rPr>
          <w:rFonts w:ascii="Garamond" w:hAnsi="Garamond"/>
          <w:b/>
        </w:rPr>
      </w:pPr>
      <w:r w:rsidRPr="004500F8">
        <w:rPr>
          <w:rFonts w:ascii="Garamond" w:hAnsi="Garamond"/>
          <w:b/>
          <w:highlight w:val="lightGray"/>
        </w:rPr>
        <w:t xml:space="preserve">Course Assignments: </w:t>
      </w:r>
      <w:r>
        <w:rPr>
          <w:rFonts w:ascii="Garamond" w:hAnsi="Garamond"/>
          <w:b/>
        </w:rPr>
        <w:t>Further Support for Projects/Assignments Will Be Provided in Class</w:t>
      </w:r>
    </w:p>
    <w:p w14:paraId="6C868C2B" w14:textId="77777777" w:rsidR="00650E10" w:rsidRDefault="00650E10" w:rsidP="00432567">
      <w:pPr>
        <w:rPr>
          <w:rFonts w:ascii="Garamond" w:hAnsi="Garamond"/>
          <w:b/>
        </w:rPr>
      </w:pPr>
    </w:p>
    <w:p w14:paraId="523EF231" w14:textId="3AF2358E" w:rsidR="00650E10" w:rsidRPr="00E32500" w:rsidRDefault="00650E10" w:rsidP="00451A7C">
      <w:pPr>
        <w:pStyle w:val="ListParagraph"/>
        <w:numPr>
          <w:ilvl w:val="0"/>
          <w:numId w:val="9"/>
        </w:numPr>
        <w:rPr>
          <w:rFonts w:ascii="Garamond" w:hAnsi="Garamond"/>
        </w:rPr>
      </w:pPr>
      <w:r>
        <w:rPr>
          <w:rFonts w:ascii="Garamond" w:hAnsi="Garamond"/>
          <w:b/>
        </w:rPr>
        <w:t xml:space="preserve">1) </w:t>
      </w:r>
      <w:r w:rsidRPr="00E32500">
        <w:rPr>
          <w:rFonts w:ascii="Garamond" w:hAnsi="Garamond"/>
          <w:b/>
        </w:rPr>
        <w:t xml:space="preserve">Seminar </w:t>
      </w:r>
      <w:r>
        <w:rPr>
          <w:rFonts w:ascii="Garamond" w:hAnsi="Garamond"/>
          <w:b/>
        </w:rPr>
        <w:t>Contribution</w:t>
      </w:r>
    </w:p>
    <w:p w14:paraId="53DE2DD9" w14:textId="228D2A1E" w:rsidR="00650E10" w:rsidRPr="00A404F5" w:rsidRDefault="00650E10" w:rsidP="00650E10">
      <w:pPr>
        <w:ind w:left="720"/>
        <w:rPr>
          <w:rFonts w:ascii="Garamond" w:hAnsi="Garamond"/>
        </w:rPr>
      </w:pPr>
      <w:r w:rsidRPr="00A404F5">
        <w:rPr>
          <w:rFonts w:ascii="Garamond" w:hAnsi="Garamond"/>
        </w:rPr>
        <w:t xml:space="preserve">My expectations for your contributions to each class session include:  come to class having thoroughly prepared yourself by reading and thinking about the assigned readings; volunteer </w:t>
      </w:r>
      <w:r w:rsidRPr="00A404F5">
        <w:rPr>
          <w:rFonts w:ascii="Garamond" w:hAnsi="Garamond"/>
        </w:rPr>
        <w:lastRenderedPageBreak/>
        <w:t xml:space="preserve">your responses and opinions in a reasoned, responsible, and rhetorically sensitive manner, neither dominating nor being dominated.  The success of a graduate seminar rests </w:t>
      </w:r>
      <w:r w:rsidRPr="0006625B">
        <w:rPr>
          <w:rFonts w:ascii="Garamond" w:hAnsi="Garamond"/>
          <w:u w:val="single"/>
        </w:rPr>
        <w:t>largely on your willingness to engage</w:t>
      </w:r>
      <w:r w:rsidR="00B102CE">
        <w:rPr>
          <w:rFonts w:ascii="Garamond" w:hAnsi="Garamond"/>
          <w:u w:val="single"/>
        </w:rPr>
        <w:t xml:space="preserve"> and listen</w:t>
      </w:r>
      <w:r w:rsidRPr="0006625B">
        <w:rPr>
          <w:rFonts w:ascii="Garamond" w:hAnsi="Garamond"/>
          <w:u w:val="single"/>
        </w:rPr>
        <w:t>.</w:t>
      </w:r>
      <w:r w:rsidRPr="00A404F5">
        <w:rPr>
          <w:rFonts w:ascii="Garamond" w:hAnsi="Garamond"/>
        </w:rPr>
        <w:t xml:space="preserve"> </w:t>
      </w:r>
      <w:r w:rsidR="00132C1E">
        <w:rPr>
          <w:rFonts w:ascii="Garamond" w:hAnsi="Garamond"/>
        </w:rPr>
        <w:t>The structure of this course is heavily reliant on your familiarity and engagement with the readings throughout each class. It is vital that you are prepared with a series of 10 questions and connections for each class.</w:t>
      </w:r>
    </w:p>
    <w:p w14:paraId="0D91C04B" w14:textId="77777777" w:rsidR="00650E10" w:rsidRPr="005737D2" w:rsidRDefault="00650E10" w:rsidP="00650E10"/>
    <w:p w14:paraId="2B8AA449" w14:textId="77777777" w:rsidR="00650E10" w:rsidRDefault="00650E10" w:rsidP="00650E10">
      <w:pPr>
        <w:ind w:left="720"/>
        <w:rPr>
          <w:rFonts w:ascii="Garamond" w:hAnsi="Garamond"/>
        </w:rPr>
      </w:pPr>
      <w:r w:rsidRPr="00FA3857">
        <w:rPr>
          <w:rFonts w:ascii="Garamond" w:hAnsi="Garamond"/>
        </w:rPr>
        <w:t xml:space="preserve">Evaluating this component of your grade is a decidedly subjective process.  I’ll be happy to discuss your seminar participation with you at any time during the semester. </w:t>
      </w:r>
    </w:p>
    <w:p w14:paraId="604395A3" w14:textId="77777777" w:rsidR="00451A7C" w:rsidRDefault="00451A7C" w:rsidP="00650E10">
      <w:pPr>
        <w:ind w:left="720"/>
        <w:rPr>
          <w:rFonts w:ascii="Garamond" w:hAnsi="Garamond"/>
        </w:rPr>
      </w:pPr>
    </w:p>
    <w:p w14:paraId="1BD07F22" w14:textId="463C6FA2" w:rsidR="00451A7C" w:rsidRDefault="00451A7C" w:rsidP="00451A7C">
      <w:pPr>
        <w:pStyle w:val="ListParagraph"/>
        <w:numPr>
          <w:ilvl w:val="0"/>
          <w:numId w:val="9"/>
        </w:numPr>
        <w:rPr>
          <w:rFonts w:ascii="Garamond" w:hAnsi="Garamond"/>
          <w:b/>
        </w:rPr>
      </w:pPr>
      <w:r w:rsidRPr="00451A7C">
        <w:rPr>
          <w:rFonts w:ascii="Garamond" w:hAnsi="Garamond"/>
          <w:b/>
        </w:rPr>
        <w:t>2)</w:t>
      </w:r>
      <w:r>
        <w:rPr>
          <w:rFonts w:ascii="Garamond" w:hAnsi="Garamond"/>
          <w:b/>
        </w:rPr>
        <w:t xml:space="preserve"> Engagement</w:t>
      </w:r>
    </w:p>
    <w:p w14:paraId="656DF427" w14:textId="6D43E36C" w:rsidR="00451A7C" w:rsidRDefault="00451A7C" w:rsidP="00451A7C">
      <w:pPr>
        <w:pStyle w:val="ListParagraph"/>
        <w:rPr>
          <w:rFonts w:ascii="Garamond" w:hAnsi="Garamond"/>
        </w:rPr>
      </w:pPr>
      <w:r>
        <w:rPr>
          <w:rFonts w:ascii="Garamond" w:hAnsi="Garamond"/>
        </w:rPr>
        <w:t xml:space="preserve">Central to our work in this course, </w:t>
      </w:r>
      <w:r w:rsidR="00506259">
        <w:rPr>
          <w:rFonts w:ascii="Garamond" w:hAnsi="Garamond"/>
        </w:rPr>
        <w:t>you</w:t>
      </w:r>
      <w:r>
        <w:rPr>
          <w:rFonts w:ascii="Garamond" w:hAnsi="Garamond"/>
        </w:rPr>
        <w:t xml:space="preserve"> will be visiting one of two locations to observe and support health care in the Latino community in Memphis. </w:t>
      </w:r>
      <w:r w:rsidR="00C063BB">
        <w:rPr>
          <w:rFonts w:ascii="Garamond" w:hAnsi="Garamond"/>
        </w:rPr>
        <w:t>These observations</w:t>
      </w:r>
      <w:r>
        <w:rPr>
          <w:rFonts w:ascii="Garamond" w:hAnsi="Garamond"/>
        </w:rPr>
        <w:t xml:space="preserve"> intersect with another portion of the work in this course---the APP data collection. </w:t>
      </w:r>
    </w:p>
    <w:p w14:paraId="0C89F106" w14:textId="77777777" w:rsidR="00CE0499" w:rsidRDefault="00CE0499" w:rsidP="00451A7C">
      <w:pPr>
        <w:pStyle w:val="ListParagraph"/>
        <w:rPr>
          <w:rFonts w:ascii="Garamond" w:hAnsi="Garamond"/>
        </w:rPr>
      </w:pPr>
    </w:p>
    <w:p w14:paraId="22F03605" w14:textId="5B35704B" w:rsidR="00CE0499" w:rsidRDefault="00CE0499" w:rsidP="00CE0499">
      <w:pPr>
        <w:pStyle w:val="ListParagraph"/>
        <w:numPr>
          <w:ilvl w:val="0"/>
          <w:numId w:val="9"/>
        </w:numPr>
        <w:rPr>
          <w:rFonts w:ascii="Garamond" w:hAnsi="Garamond"/>
          <w:b/>
        </w:rPr>
      </w:pPr>
      <w:r w:rsidRPr="00CE0499">
        <w:rPr>
          <w:rFonts w:ascii="Garamond" w:hAnsi="Garamond"/>
          <w:b/>
        </w:rPr>
        <w:t>3) Data Collection and Knowledge Claims for APP</w:t>
      </w:r>
      <w:r w:rsidR="007767C0">
        <w:rPr>
          <w:rFonts w:ascii="Garamond" w:hAnsi="Garamond"/>
          <w:b/>
        </w:rPr>
        <w:t xml:space="preserve"> </w:t>
      </w:r>
    </w:p>
    <w:p w14:paraId="729F0FFE" w14:textId="3A91EBBE" w:rsidR="007767C0" w:rsidRDefault="007767C0" w:rsidP="007767C0">
      <w:pPr>
        <w:pStyle w:val="ListParagraph"/>
        <w:rPr>
          <w:rFonts w:ascii="Garamond" w:hAnsi="Garamond"/>
        </w:rPr>
      </w:pPr>
      <w:r>
        <w:rPr>
          <w:rFonts w:ascii="Garamond" w:hAnsi="Garamond"/>
        </w:rPr>
        <w:t xml:space="preserve">Unique to this seminar experience, we will be working in concert on one project with the intention of publishing the piece. Graduate students will be divided into three groups---each overseeing the collection of data from patients, caregivers, or providers. The goal of the project is to test new Spanish content in </w:t>
      </w:r>
      <w:r w:rsidR="001E4BBB">
        <w:rPr>
          <w:rFonts w:ascii="Garamond" w:hAnsi="Garamond"/>
        </w:rPr>
        <w:t xml:space="preserve">the </w:t>
      </w:r>
      <w:r w:rsidR="001E4BBB" w:rsidRPr="001E4BBB">
        <w:rPr>
          <w:rFonts w:ascii="Garamond" w:hAnsi="Garamond"/>
          <w:i/>
        </w:rPr>
        <w:t>Health Communication</w:t>
      </w:r>
      <w:r>
        <w:rPr>
          <w:rFonts w:ascii="Garamond" w:hAnsi="Garamond"/>
        </w:rPr>
        <w:t xml:space="preserve"> APP. Within each group, knowledge c</w:t>
      </w:r>
      <w:r w:rsidR="00DF478B">
        <w:rPr>
          <w:rFonts w:ascii="Garamond" w:hAnsi="Garamond"/>
        </w:rPr>
        <w:t>laims will be presented in an 8-</w:t>
      </w:r>
      <w:r>
        <w:rPr>
          <w:rFonts w:ascii="Garamond" w:hAnsi="Garamond"/>
        </w:rPr>
        <w:t xml:space="preserve">page paper, followed by results, and very brief implications. </w:t>
      </w:r>
      <w:r w:rsidR="001E4BBB">
        <w:rPr>
          <w:rFonts w:ascii="Garamond" w:hAnsi="Garamond"/>
        </w:rPr>
        <w:t>G</w:t>
      </w:r>
      <w:r>
        <w:rPr>
          <w:rFonts w:ascii="Garamond" w:hAnsi="Garamond"/>
        </w:rPr>
        <w:t xml:space="preserve">roup data and claims will be the subject of </w:t>
      </w:r>
      <w:r w:rsidR="001E4BBB">
        <w:rPr>
          <w:rFonts w:ascii="Garamond" w:hAnsi="Garamond"/>
        </w:rPr>
        <w:t>the final group presentation that is</w:t>
      </w:r>
      <w:r>
        <w:rPr>
          <w:rFonts w:ascii="Garamond" w:hAnsi="Garamond"/>
        </w:rPr>
        <w:t xml:space="preserve"> </w:t>
      </w:r>
      <w:r w:rsidR="008E78BB" w:rsidRPr="004D35CA">
        <w:rPr>
          <w:rFonts w:ascii="Garamond" w:hAnsi="Garamond"/>
        </w:rPr>
        <w:t>well-organized</w:t>
      </w:r>
      <w:r w:rsidR="001E4BBB">
        <w:rPr>
          <w:rFonts w:ascii="Garamond" w:hAnsi="Garamond"/>
        </w:rPr>
        <w:t>,</w:t>
      </w:r>
      <w:r w:rsidR="008E78BB" w:rsidRPr="004D35CA">
        <w:rPr>
          <w:rFonts w:ascii="Garamond" w:hAnsi="Garamond"/>
        </w:rPr>
        <w:t xml:space="preserve"> </w:t>
      </w:r>
      <w:r w:rsidR="001E4BBB">
        <w:rPr>
          <w:rFonts w:ascii="Garamond" w:hAnsi="Garamond"/>
        </w:rPr>
        <w:t xml:space="preserve">and </w:t>
      </w:r>
      <w:r w:rsidR="008E78BB" w:rsidRPr="004D35CA">
        <w:rPr>
          <w:rFonts w:ascii="Garamond" w:hAnsi="Garamond"/>
        </w:rPr>
        <w:t>approximately 20 minutes</w:t>
      </w:r>
      <w:r w:rsidR="001E4BBB">
        <w:rPr>
          <w:rFonts w:ascii="Garamond" w:hAnsi="Garamond"/>
        </w:rPr>
        <w:t xml:space="preserve"> in duration. </w:t>
      </w:r>
    </w:p>
    <w:p w14:paraId="0261A52A" w14:textId="77777777" w:rsidR="00825136" w:rsidRDefault="00825136" w:rsidP="007767C0">
      <w:pPr>
        <w:pStyle w:val="ListParagraph"/>
        <w:rPr>
          <w:rFonts w:ascii="Garamond" w:hAnsi="Garamond"/>
        </w:rPr>
      </w:pPr>
    </w:p>
    <w:p w14:paraId="0FECF16B" w14:textId="70CE1477" w:rsidR="00825136" w:rsidRPr="00CC6C36" w:rsidRDefault="00825136" w:rsidP="00825136">
      <w:pPr>
        <w:ind w:left="720"/>
        <w:rPr>
          <w:rFonts w:ascii="Garamond" w:hAnsi="Garamond"/>
        </w:rPr>
      </w:pPr>
      <w:r>
        <w:rPr>
          <w:rFonts w:ascii="Garamond" w:hAnsi="Garamond"/>
        </w:rPr>
        <w:t xml:space="preserve">Knowledge claims will consist of a focused </w:t>
      </w:r>
      <w:r w:rsidRPr="00825136">
        <w:rPr>
          <w:rFonts w:ascii="Garamond" w:hAnsi="Garamond"/>
        </w:rPr>
        <w:t>review of relevant literature</w:t>
      </w:r>
      <w:r w:rsidRPr="00CC6C36">
        <w:rPr>
          <w:rFonts w:ascii="Garamond" w:hAnsi="Garamond"/>
        </w:rPr>
        <w:t xml:space="preserve"> </w:t>
      </w:r>
      <w:r>
        <w:rPr>
          <w:rFonts w:ascii="Garamond" w:hAnsi="Garamond"/>
        </w:rPr>
        <w:t>that is</w:t>
      </w:r>
      <w:r w:rsidRPr="00CC6C36">
        <w:rPr>
          <w:rFonts w:ascii="Garamond" w:hAnsi="Garamond"/>
        </w:rPr>
        <w:t xml:space="preserve"> thorough</w:t>
      </w:r>
      <w:r>
        <w:rPr>
          <w:rFonts w:ascii="Garamond" w:hAnsi="Garamond"/>
        </w:rPr>
        <w:t xml:space="preserve">, comprehensive, and up-to-date. </w:t>
      </w:r>
      <w:r w:rsidRPr="00CC6C36">
        <w:rPr>
          <w:rFonts w:ascii="Garamond" w:hAnsi="Garamond"/>
        </w:rPr>
        <w:t xml:space="preserve">You must review communication journals, although you’ll also find articles dealing with health communication in </w:t>
      </w:r>
      <w:r w:rsidRPr="00A637A2">
        <w:rPr>
          <w:rFonts w:ascii="Garamond" w:hAnsi="Garamond"/>
          <w:b/>
        </w:rPr>
        <w:t>several other disciplinary journals</w:t>
      </w:r>
      <w:r w:rsidRPr="00CC6C36">
        <w:rPr>
          <w:rFonts w:ascii="Garamond" w:hAnsi="Garamond"/>
        </w:rPr>
        <w:t>.  Inter</w:t>
      </w:r>
      <w:r>
        <w:rPr>
          <w:rFonts w:ascii="Garamond" w:hAnsi="Garamond"/>
        </w:rPr>
        <w:t>professional</w:t>
      </w:r>
      <w:r w:rsidRPr="00CC6C36">
        <w:rPr>
          <w:rFonts w:ascii="Garamond" w:hAnsi="Garamond"/>
        </w:rPr>
        <w:t xml:space="preserve"> </w:t>
      </w:r>
      <w:r>
        <w:rPr>
          <w:rFonts w:ascii="Garamond" w:hAnsi="Garamond"/>
        </w:rPr>
        <w:t>clinical</w:t>
      </w:r>
      <w:r w:rsidRPr="00CC6C36">
        <w:rPr>
          <w:rFonts w:ascii="Garamond" w:hAnsi="Garamond"/>
        </w:rPr>
        <w:t xml:space="preserve"> journals with a social science approach to health care will also be useful in your literature search</w:t>
      </w:r>
      <w:r>
        <w:rPr>
          <w:rFonts w:ascii="Garamond" w:hAnsi="Garamond"/>
        </w:rPr>
        <w:t>.</w:t>
      </w:r>
    </w:p>
    <w:p w14:paraId="255B2CFB" w14:textId="77777777" w:rsidR="00B102CE" w:rsidRDefault="00B102CE" w:rsidP="00825136">
      <w:pPr>
        <w:rPr>
          <w:rFonts w:ascii="Garamond" w:hAnsi="Garamond"/>
        </w:rPr>
      </w:pPr>
    </w:p>
    <w:p w14:paraId="35D970B3" w14:textId="06C4D534" w:rsidR="00B102CE" w:rsidRDefault="007767C0" w:rsidP="007767C0">
      <w:pPr>
        <w:pStyle w:val="ListParagraph"/>
        <w:rPr>
          <w:rFonts w:ascii="Garamond" w:hAnsi="Garamond"/>
        </w:rPr>
      </w:pPr>
      <w:r w:rsidRPr="00CC6C36">
        <w:rPr>
          <w:rFonts w:ascii="Garamond" w:hAnsi="Garamond"/>
        </w:rPr>
        <w:t xml:space="preserve">Your </w:t>
      </w:r>
      <w:r w:rsidR="00825136">
        <w:rPr>
          <w:rFonts w:ascii="Garamond" w:hAnsi="Garamond"/>
        </w:rPr>
        <w:t xml:space="preserve">brief group </w:t>
      </w:r>
      <w:r w:rsidRPr="00CC6C36">
        <w:rPr>
          <w:rFonts w:ascii="Garamond" w:hAnsi="Garamond"/>
        </w:rPr>
        <w:t xml:space="preserve">research </w:t>
      </w:r>
      <w:r w:rsidR="00825136">
        <w:rPr>
          <w:rFonts w:ascii="Garamond" w:hAnsi="Garamond"/>
        </w:rPr>
        <w:t>piece</w:t>
      </w:r>
      <w:r>
        <w:rPr>
          <w:rFonts w:ascii="Garamond" w:hAnsi="Garamond"/>
        </w:rPr>
        <w:t xml:space="preserve"> should be of convention-submi</w:t>
      </w:r>
      <w:r w:rsidRPr="00CC6C36">
        <w:rPr>
          <w:rFonts w:ascii="Garamond" w:hAnsi="Garamond"/>
        </w:rPr>
        <w:t>s</w:t>
      </w:r>
      <w:r>
        <w:rPr>
          <w:rFonts w:ascii="Garamond" w:hAnsi="Garamond"/>
        </w:rPr>
        <w:t>sion</w:t>
      </w:r>
      <w:r w:rsidRPr="00CC6C36">
        <w:rPr>
          <w:rFonts w:ascii="Garamond" w:hAnsi="Garamond"/>
        </w:rPr>
        <w:t xml:space="preserve"> quality and should conform to APA style as delineated in the </w:t>
      </w:r>
      <w:r w:rsidRPr="00CC6C36">
        <w:rPr>
          <w:rFonts w:ascii="Garamond" w:hAnsi="Garamond"/>
          <w:i/>
        </w:rPr>
        <w:t>Publication Manual of the American Psychological Association</w:t>
      </w:r>
      <w:r w:rsidRPr="00CC6C36">
        <w:rPr>
          <w:rFonts w:ascii="Garamond" w:hAnsi="Garamond"/>
        </w:rPr>
        <w:t xml:space="preserve">, </w:t>
      </w:r>
      <w:r>
        <w:rPr>
          <w:rFonts w:ascii="Garamond" w:hAnsi="Garamond"/>
        </w:rPr>
        <w:t>6</w:t>
      </w:r>
      <w:r w:rsidRPr="00CC6C36">
        <w:rPr>
          <w:rFonts w:ascii="Garamond" w:hAnsi="Garamond"/>
          <w:vertAlign w:val="superscript"/>
        </w:rPr>
        <w:t>th</w:t>
      </w:r>
      <w:r w:rsidRPr="00CC6C36">
        <w:rPr>
          <w:rFonts w:ascii="Garamond" w:hAnsi="Garamond"/>
        </w:rPr>
        <w:t xml:space="preserve"> edition</w:t>
      </w:r>
      <w:r>
        <w:rPr>
          <w:rFonts w:ascii="Garamond" w:hAnsi="Garamond"/>
        </w:rPr>
        <w:t xml:space="preserve"> (unless you want to tackle another writing style—which I am open to…more on this)</w:t>
      </w:r>
      <w:r w:rsidRPr="00CC6C36">
        <w:rPr>
          <w:rFonts w:ascii="Garamond" w:hAnsi="Garamond"/>
        </w:rPr>
        <w:t>.</w:t>
      </w:r>
      <w:r w:rsidR="00825136">
        <w:rPr>
          <w:rFonts w:ascii="Garamond" w:hAnsi="Garamond"/>
        </w:rPr>
        <w:t xml:space="preserve"> The text must include Endnote citations software use. </w:t>
      </w:r>
    </w:p>
    <w:p w14:paraId="7B36C548" w14:textId="77777777" w:rsidR="00D76562" w:rsidRDefault="00D76562" w:rsidP="007767C0">
      <w:pPr>
        <w:pStyle w:val="ListParagraph"/>
        <w:rPr>
          <w:rFonts w:ascii="Garamond" w:hAnsi="Garamond"/>
        </w:rPr>
      </w:pPr>
    </w:p>
    <w:p w14:paraId="0816A99E" w14:textId="77777777" w:rsidR="00D76562" w:rsidRPr="00E32500" w:rsidRDefault="00D76562" w:rsidP="00D76562">
      <w:pPr>
        <w:pStyle w:val="ListParagraph"/>
        <w:numPr>
          <w:ilvl w:val="0"/>
          <w:numId w:val="9"/>
        </w:numPr>
        <w:rPr>
          <w:rFonts w:ascii="Garamond" w:hAnsi="Garamond"/>
          <w:b/>
        </w:rPr>
      </w:pPr>
      <w:r w:rsidRPr="00D76562">
        <w:rPr>
          <w:rFonts w:ascii="Garamond" w:hAnsi="Garamond"/>
          <w:b/>
        </w:rPr>
        <w:t>4)</w:t>
      </w:r>
      <w:r>
        <w:rPr>
          <w:rFonts w:ascii="Garamond" w:hAnsi="Garamond"/>
        </w:rPr>
        <w:t xml:space="preserve"> </w:t>
      </w:r>
      <w:r w:rsidRPr="00E32500">
        <w:rPr>
          <w:rFonts w:ascii="Garamond" w:hAnsi="Garamond"/>
          <w:b/>
        </w:rPr>
        <w:t xml:space="preserve">Discussion/Reviewer Leader </w:t>
      </w:r>
    </w:p>
    <w:p w14:paraId="6875C679" w14:textId="5DB5096D" w:rsidR="00D76562" w:rsidRPr="00A404F5" w:rsidRDefault="00D76562" w:rsidP="00D76562">
      <w:pPr>
        <w:ind w:left="720"/>
        <w:rPr>
          <w:rFonts w:ascii="Garamond" w:hAnsi="Garamond"/>
        </w:rPr>
      </w:pPr>
      <w:r w:rsidRPr="00A404F5">
        <w:rPr>
          <w:rFonts w:ascii="Garamond" w:hAnsi="Garamond"/>
        </w:rPr>
        <w:t xml:space="preserve">The class will be reading </w:t>
      </w:r>
      <w:r>
        <w:rPr>
          <w:rFonts w:ascii="Garamond" w:hAnsi="Garamond"/>
        </w:rPr>
        <w:t xml:space="preserve">many articles in addition to excerpts of books. </w:t>
      </w:r>
      <w:r w:rsidRPr="00A404F5">
        <w:rPr>
          <w:rFonts w:ascii="Garamond" w:hAnsi="Garamond"/>
        </w:rPr>
        <w:t xml:space="preserve">Each student will </w:t>
      </w:r>
      <w:r>
        <w:rPr>
          <w:rFonts w:ascii="Garamond" w:hAnsi="Garamond"/>
        </w:rPr>
        <w:t xml:space="preserve">select </w:t>
      </w:r>
      <w:r w:rsidR="00D73BF7">
        <w:rPr>
          <w:rFonts w:ascii="Garamond" w:hAnsi="Garamond"/>
        </w:rPr>
        <w:t>a</w:t>
      </w:r>
      <w:r w:rsidR="00132C1E">
        <w:rPr>
          <w:rFonts w:ascii="Garamond" w:hAnsi="Garamond"/>
        </w:rPr>
        <w:t xml:space="preserve"> Monday and its</w:t>
      </w:r>
      <w:r>
        <w:rPr>
          <w:rFonts w:ascii="Garamond" w:hAnsi="Garamond"/>
        </w:rPr>
        <w:t xml:space="preserve"> coinciding readings</w:t>
      </w:r>
      <w:r w:rsidRPr="00A404F5">
        <w:rPr>
          <w:rFonts w:ascii="Garamond" w:hAnsi="Garamond"/>
        </w:rPr>
        <w:t xml:space="preserve"> </w:t>
      </w:r>
      <w:r>
        <w:rPr>
          <w:rFonts w:ascii="Garamond" w:hAnsi="Garamond"/>
        </w:rPr>
        <w:t>for</w:t>
      </w:r>
      <w:r w:rsidRPr="00A404F5">
        <w:rPr>
          <w:rFonts w:ascii="Garamond" w:hAnsi="Garamond"/>
        </w:rPr>
        <w:t xml:space="preserve"> review and discussion.  As a reviewer/discussion leader, you will present a brief summary of the </w:t>
      </w:r>
      <w:r w:rsidR="00132C1E">
        <w:rPr>
          <w:rFonts w:ascii="Garamond" w:hAnsi="Garamond"/>
        </w:rPr>
        <w:t>readings</w:t>
      </w:r>
      <w:r w:rsidRPr="00A404F5">
        <w:rPr>
          <w:rFonts w:ascii="Garamond" w:hAnsi="Garamond"/>
        </w:rPr>
        <w:t xml:space="preserve">, including its rationale, method, findings, and contributions to health </w:t>
      </w:r>
      <w:r w:rsidR="00132C1E">
        <w:rPr>
          <w:rFonts w:ascii="Garamond" w:hAnsi="Garamond"/>
        </w:rPr>
        <w:t>literacy</w:t>
      </w:r>
      <w:r w:rsidRPr="00A404F5">
        <w:rPr>
          <w:rFonts w:ascii="Garamond" w:hAnsi="Garamond"/>
        </w:rPr>
        <w:t xml:space="preserve"> literature.  You will then critique the </w:t>
      </w:r>
      <w:r>
        <w:rPr>
          <w:rFonts w:ascii="Garamond" w:hAnsi="Garamond"/>
        </w:rPr>
        <w:t>work</w:t>
      </w:r>
      <w:r w:rsidRPr="00A404F5">
        <w:rPr>
          <w:rFonts w:ascii="Garamond" w:hAnsi="Garamond"/>
        </w:rPr>
        <w:t xml:space="preserve"> by discussing its strengths and limitations.  At the end of your report, pose several questions or “talking points” to elicit class discussion of the article.  Your review should be approximately </w:t>
      </w:r>
      <w:r w:rsidR="0027463A">
        <w:rPr>
          <w:rFonts w:ascii="Garamond" w:hAnsi="Garamond"/>
        </w:rPr>
        <w:t>2</w:t>
      </w:r>
      <w:r w:rsidRPr="00A404F5">
        <w:rPr>
          <w:rFonts w:ascii="Garamond" w:hAnsi="Garamond"/>
        </w:rPr>
        <w:t>0 minutes in length</w:t>
      </w:r>
      <w:r w:rsidR="00132C1E">
        <w:rPr>
          <w:rFonts w:ascii="Garamond" w:hAnsi="Garamond"/>
        </w:rPr>
        <w:t xml:space="preserve">, followed by </w:t>
      </w:r>
      <w:r w:rsidR="0027463A">
        <w:rPr>
          <w:rFonts w:ascii="Garamond" w:hAnsi="Garamond"/>
        </w:rPr>
        <w:t>20</w:t>
      </w:r>
      <w:r w:rsidR="00132C1E">
        <w:rPr>
          <w:rFonts w:ascii="Garamond" w:hAnsi="Garamond"/>
        </w:rPr>
        <w:t xml:space="preserve"> minutes of a directed discussion with seminar participants</w:t>
      </w:r>
      <w:r w:rsidRPr="00A404F5">
        <w:rPr>
          <w:rFonts w:ascii="Garamond" w:hAnsi="Garamond"/>
        </w:rPr>
        <w:t>.</w:t>
      </w:r>
      <w:r>
        <w:rPr>
          <w:rFonts w:ascii="Garamond" w:hAnsi="Garamond"/>
        </w:rPr>
        <w:t xml:space="preserve"> </w:t>
      </w:r>
      <w:r w:rsidR="00132C1E">
        <w:rPr>
          <w:rFonts w:ascii="Garamond" w:hAnsi="Garamond"/>
        </w:rPr>
        <w:t>Prepared connections, questions, critiques, and engagement with seminar partic</w:t>
      </w:r>
      <w:r w:rsidR="00033AB6">
        <w:rPr>
          <w:rFonts w:ascii="Garamond" w:hAnsi="Garamond"/>
        </w:rPr>
        <w:t>i</w:t>
      </w:r>
      <w:r w:rsidR="00132C1E">
        <w:rPr>
          <w:rFonts w:ascii="Garamond" w:hAnsi="Garamond"/>
        </w:rPr>
        <w:t>pants should be multidimensional and exciting</w:t>
      </w:r>
      <w:r>
        <w:rPr>
          <w:rFonts w:ascii="Garamond" w:hAnsi="Garamond"/>
        </w:rPr>
        <w:t xml:space="preserve">. </w:t>
      </w:r>
    </w:p>
    <w:p w14:paraId="7F3B5775" w14:textId="33F2E3B7" w:rsidR="00D76562" w:rsidRDefault="00D76562" w:rsidP="00366B8D">
      <w:pPr>
        <w:pStyle w:val="ListParagraph"/>
        <w:rPr>
          <w:rFonts w:ascii="Garamond" w:hAnsi="Garamond"/>
        </w:rPr>
      </w:pPr>
    </w:p>
    <w:p w14:paraId="54D6E9ED" w14:textId="7699CC77" w:rsidR="00366B8D" w:rsidRDefault="00366B8D" w:rsidP="00366B8D">
      <w:pPr>
        <w:pStyle w:val="ListParagraph"/>
        <w:numPr>
          <w:ilvl w:val="0"/>
          <w:numId w:val="9"/>
        </w:numPr>
        <w:rPr>
          <w:rFonts w:ascii="Garamond" w:hAnsi="Garamond"/>
          <w:b/>
        </w:rPr>
      </w:pPr>
      <w:r w:rsidRPr="00F451BF">
        <w:rPr>
          <w:rFonts w:ascii="Garamond" w:hAnsi="Garamond"/>
          <w:b/>
        </w:rPr>
        <w:t>5)</w:t>
      </w:r>
      <w:r>
        <w:rPr>
          <w:rFonts w:ascii="Garamond" w:hAnsi="Garamond"/>
        </w:rPr>
        <w:t xml:space="preserve"> </w:t>
      </w:r>
      <w:r w:rsidRPr="00F451BF">
        <w:rPr>
          <w:rFonts w:ascii="Garamond" w:hAnsi="Garamond"/>
          <w:b/>
        </w:rPr>
        <w:t>Participatory Material Collection---Photovoice</w:t>
      </w:r>
    </w:p>
    <w:p w14:paraId="68A3E36E" w14:textId="0CD1CA10" w:rsidR="00417E4E" w:rsidRPr="00417E4E" w:rsidRDefault="00417E4E" w:rsidP="00417E4E">
      <w:pPr>
        <w:pStyle w:val="ListParagraph"/>
        <w:rPr>
          <w:rFonts w:ascii="Garamond" w:hAnsi="Garamond"/>
        </w:rPr>
      </w:pPr>
      <w:r>
        <w:rPr>
          <w:rFonts w:ascii="Garamond" w:hAnsi="Garamond"/>
        </w:rPr>
        <w:lastRenderedPageBreak/>
        <w:t xml:space="preserve">Materials produced through a participatory process feature the experience and need of the target audience for which interventions are constructed. Interventions created by members of the intended audience are powerful tools and build persuasive evidence in identifying actual needs and concerns of an underserved group. </w:t>
      </w:r>
      <w:r w:rsidR="001525DF">
        <w:rPr>
          <w:rFonts w:ascii="Garamond" w:hAnsi="Garamond"/>
        </w:rPr>
        <w:t>Photovoice collections will be shared in presentation to the seminar.</w:t>
      </w:r>
    </w:p>
    <w:p w14:paraId="58612C35" w14:textId="77777777" w:rsidR="00417E4E" w:rsidRDefault="00417E4E" w:rsidP="00417E4E">
      <w:pPr>
        <w:rPr>
          <w:rFonts w:ascii="Garamond" w:hAnsi="Garamond"/>
          <w:b/>
        </w:rPr>
      </w:pPr>
    </w:p>
    <w:p w14:paraId="28E4B296" w14:textId="77777777" w:rsidR="00417E4E" w:rsidRPr="00417E4E" w:rsidRDefault="00417E4E" w:rsidP="00417E4E">
      <w:pPr>
        <w:rPr>
          <w:rFonts w:ascii="Garamond" w:hAnsi="Garamond"/>
          <w:b/>
        </w:rPr>
      </w:pPr>
    </w:p>
    <w:p w14:paraId="00CD505A" w14:textId="77777777" w:rsidR="00650E10" w:rsidRPr="005737D2" w:rsidRDefault="00650E10" w:rsidP="00650E10"/>
    <w:p w14:paraId="21502C1E" w14:textId="2928DF7D" w:rsidR="00432567" w:rsidRPr="00EE3A03" w:rsidRDefault="00432567" w:rsidP="00432567">
      <w:pPr>
        <w:rPr>
          <w:rFonts w:ascii="Garamond" w:hAnsi="Garamond"/>
          <w:b/>
          <w:color w:val="000000"/>
        </w:rPr>
      </w:pPr>
    </w:p>
    <w:p w14:paraId="4C430BAC" w14:textId="77777777" w:rsidR="00432567" w:rsidRPr="005737D2" w:rsidRDefault="00432567" w:rsidP="00432567">
      <w:pPr>
        <w:rPr>
          <w:b/>
        </w:rPr>
      </w:pPr>
    </w:p>
    <w:p w14:paraId="32350DFA" w14:textId="77777777" w:rsidR="00F856BF" w:rsidRDefault="00F856BF">
      <w:pPr>
        <w:rPr>
          <w:rFonts w:ascii="Garamond" w:hAnsi="Garamond"/>
          <w:b/>
          <w:color w:val="000000"/>
        </w:rPr>
      </w:pPr>
      <w:r>
        <w:rPr>
          <w:rFonts w:ascii="Garamond" w:hAnsi="Garamond"/>
          <w:b/>
          <w:color w:val="000000"/>
        </w:rPr>
        <w:br w:type="page"/>
      </w:r>
    </w:p>
    <w:p w14:paraId="7CF53C13" w14:textId="658B75DA" w:rsidR="00432567" w:rsidRPr="007D3086" w:rsidRDefault="00432567" w:rsidP="00432567">
      <w:pPr>
        <w:tabs>
          <w:tab w:val="left" w:pos="720"/>
          <w:tab w:val="left" w:pos="1620"/>
          <w:tab w:val="left" w:pos="6030"/>
        </w:tabs>
        <w:jc w:val="center"/>
        <w:rPr>
          <w:rFonts w:ascii="Garamond" w:hAnsi="Garamond"/>
          <w:b/>
          <w:color w:val="000000"/>
        </w:rPr>
      </w:pPr>
      <w:r w:rsidRPr="007D3086">
        <w:rPr>
          <w:rFonts w:ascii="Garamond" w:hAnsi="Garamond"/>
          <w:b/>
          <w:color w:val="000000"/>
        </w:rPr>
        <w:lastRenderedPageBreak/>
        <w:t>Course Calendar</w:t>
      </w:r>
    </w:p>
    <w:p w14:paraId="343D7875" w14:textId="78199FB4" w:rsidR="00432567" w:rsidRPr="00143C2B" w:rsidRDefault="00432567" w:rsidP="00C00B7D">
      <w:pPr>
        <w:tabs>
          <w:tab w:val="left" w:pos="720"/>
          <w:tab w:val="left" w:pos="1620"/>
          <w:tab w:val="left" w:pos="6030"/>
        </w:tabs>
        <w:jc w:val="center"/>
        <w:rPr>
          <w:rFonts w:ascii="Garamond" w:hAnsi="Garamond"/>
        </w:rPr>
      </w:pPr>
      <w:r w:rsidRPr="007D3086">
        <w:rPr>
          <w:rFonts w:ascii="Garamond" w:hAnsi="Garamond"/>
          <w:i/>
        </w:rPr>
        <w:t xml:space="preserve"> </w:t>
      </w:r>
    </w:p>
    <w:tbl>
      <w:tblPr>
        <w:tblW w:w="9540"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530"/>
        <w:gridCol w:w="6120"/>
        <w:gridCol w:w="1890"/>
      </w:tblGrid>
      <w:tr w:rsidR="00432567" w:rsidRPr="007D3086" w14:paraId="7FB8CCAE" w14:textId="77777777" w:rsidTr="00432567">
        <w:trPr>
          <w:cantSplit/>
          <w:trHeight w:val="403"/>
          <w:tblHeader/>
        </w:trPr>
        <w:tc>
          <w:tcPr>
            <w:tcW w:w="1530" w:type="dxa"/>
            <w:tcBorders>
              <w:top w:val="single" w:sz="6" w:space="0" w:color="000000"/>
              <w:left w:val="single" w:sz="6" w:space="0" w:color="000000"/>
              <w:bottom w:val="single" w:sz="6" w:space="0" w:color="000000"/>
              <w:right w:val="single" w:sz="6" w:space="0" w:color="000000"/>
            </w:tcBorders>
            <w:shd w:val="solid" w:color="BFBFBF" w:fill="auto"/>
          </w:tcPr>
          <w:p w14:paraId="3542F95F" w14:textId="77777777" w:rsidR="00432567" w:rsidRPr="007D3086" w:rsidRDefault="00432567" w:rsidP="00432567">
            <w:pPr>
              <w:pStyle w:val="BodyText"/>
              <w:jc w:val="center"/>
              <w:rPr>
                <w:rFonts w:ascii="Garamond" w:hAnsi="Garamond"/>
                <w:b/>
                <w:color w:val="000000"/>
                <w:sz w:val="24"/>
                <w:szCs w:val="24"/>
              </w:rPr>
            </w:pPr>
            <w:r w:rsidRPr="007D3086">
              <w:rPr>
                <w:rFonts w:ascii="Garamond" w:hAnsi="Garamond"/>
                <w:b/>
                <w:color w:val="000000"/>
                <w:sz w:val="24"/>
                <w:szCs w:val="24"/>
              </w:rPr>
              <w:t>Week/Date</w:t>
            </w:r>
          </w:p>
        </w:tc>
        <w:tc>
          <w:tcPr>
            <w:tcW w:w="6120" w:type="dxa"/>
            <w:tcBorders>
              <w:top w:val="single" w:sz="6" w:space="0" w:color="000000"/>
              <w:left w:val="single" w:sz="6" w:space="0" w:color="000000"/>
              <w:bottom w:val="single" w:sz="6" w:space="0" w:color="000000"/>
              <w:right w:val="single" w:sz="6" w:space="0" w:color="000000"/>
            </w:tcBorders>
            <w:shd w:val="solid" w:color="BFBFBF" w:fill="auto"/>
            <w:vAlign w:val="center"/>
          </w:tcPr>
          <w:p w14:paraId="65657552" w14:textId="77777777" w:rsidR="00432567" w:rsidRPr="007D3086" w:rsidRDefault="00432567" w:rsidP="00432567">
            <w:pPr>
              <w:pStyle w:val="BodyText"/>
              <w:jc w:val="center"/>
              <w:rPr>
                <w:rFonts w:ascii="Garamond" w:hAnsi="Garamond"/>
                <w:b/>
                <w:iCs/>
                <w:color w:val="000000"/>
                <w:sz w:val="24"/>
                <w:szCs w:val="24"/>
              </w:rPr>
            </w:pPr>
            <w:r w:rsidRPr="007D3086">
              <w:rPr>
                <w:rFonts w:ascii="Garamond" w:hAnsi="Garamond"/>
                <w:b/>
                <w:iCs/>
                <w:color w:val="000000"/>
                <w:sz w:val="24"/>
                <w:szCs w:val="24"/>
              </w:rPr>
              <w:t>Resources and Topics</w:t>
            </w:r>
          </w:p>
        </w:tc>
        <w:tc>
          <w:tcPr>
            <w:tcW w:w="1890" w:type="dxa"/>
            <w:tcBorders>
              <w:top w:val="single" w:sz="6" w:space="0" w:color="000000"/>
              <w:left w:val="single" w:sz="6" w:space="0" w:color="000000"/>
              <w:bottom w:val="single" w:sz="6" w:space="0" w:color="000000"/>
              <w:right w:val="single" w:sz="6" w:space="0" w:color="000000"/>
            </w:tcBorders>
            <w:shd w:val="solid" w:color="BFBFBF" w:fill="auto"/>
            <w:vAlign w:val="center"/>
          </w:tcPr>
          <w:p w14:paraId="0052B365" w14:textId="77777777" w:rsidR="00432567" w:rsidRPr="007D3086" w:rsidRDefault="00432567" w:rsidP="00432567">
            <w:pPr>
              <w:pStyle w:val="BodyText"/>
              <w:jc w:val="center"/>
              <w:rPr>
                <w:rFonts w:ascii="Garamond" w:hAnsi="Garamond"/>
                <w:b/>
                <w:color w:val="000000"/>
                <w:sz w:val="24"/>
                <w:szCs w:val="24"/>
              </w:rPr>
            </w:pPr>
            <w:r w:rsidRPr="007D3086">
              <w:rPr>
                <w:rFonts w:ascii="Garamond" w:hAnsi="Garamond"/>
                <w:b/>
                <w:color w:val="000000"/>
                <w:sz w:val="24"/>
                <w:szCs w:val="24"/>
              </w:rPr>
              <w:t>Productivity</w:t>
            </w:r>
          </w:p>
        </w:tc>
      </w:tr>
      <w:tr w:rsidR="00432567" w:rsidRPr="007D3086" w14:paraId="38808AB7" w14:textId="77777777" w:rsidTr="00432567">
        <w:trPr>
          <w:cantSplit/>
          <w:trHeight w:val="403"/>
        </w:trPr>
        <w:tc>
          <w:tcPr>
            <w:tcW w:w="1530" w:type="dxa"/>
            <w:tcBorders>
              <w:top w:val="single" w:sz="6" w:space="0" w:color="000000"/>
            </w:tcBorders>
          </w:tcPr>
          <w:p w14:paraId="6F9128BE" w14:textId="77777777" w:rsidR="00432567" w:rsidRPr="007D3086" w:rsidRDefault="00432567" w:rsidP="00432567">
            <w:pPr>
              <w:pStyle w:val="BodyText"/>
              <w:rPr>
                <w:rFonts w:ascii="Garamond" w:hAnsi="Garamond"/>
                <w:color w:val="000000"/>
              </w:rPr>
            </w:pPr>
          </w:p>
          <w:p w14:paraId="2ED50114" w14:textId="4237B1CB" w:rsidR="00432567" w:rsidRPr="00441E47" w:rsidRDefault="00432567" w:rsidP="00432567">
            <w:pPr>
              <w:pStyle w:val="BodyText"/>
              <w:rPr>
                <w:rFonts w:ascii="Garamond" w:hAnsi="Garamond"/>
                <w:b/>
                <w:color w:val="000000"/>
              </w:rPr>
            </w:pPr>
            <w:r w:rsidRPr="00441E47">
              <w:rPr>
                <w:rFonts w:ascii="Garamond" w:hAnsi="Garamond"/>
                <w:b/>
                <w:color w:val="000000"/>
              </w:rPr>
              <w:t>August 2</w:t>
            </w:r>
            <w:r w:rsidR="000019B4" w:rsidRPr="00441E47">
              <w:rPr>
                <w:rFonts w:ascii="Garamond" w:hAnsi="Garamond"/>
                <w:b/>
                <w:color w:val="000000"/>
              </w:rPr>
              <w:t>4</w:t>
            </w:r>
          </w:p>
        </w:tc>
        <w:tc>
          <w:tcPr>
            <w:tcW w:w="6120" w:type="dxa"/>
            <w:tcBorders>
              <w:top w:val="single" w:sz="6" w:space="0" w:color="000000"/>
            </w:tcBorders>
          </w:tcPr>
          <w:p w14:paraId="3C972014" w14:textId="77777777" w:rsidR="00432567" w:rsidRDefault="00432567" w:rsidP="00432567">
            <w:pPr>
              <w:pStyle w:val="BodyText"/>
              <w:widowControl/>
              <w:rPr>
                <w:rFonts w:ascii="Garamond" w:hAnsi="Garamond"/>
                <w:color w:val="000000"/>
              </w:rPr>
            </w:pPr>
            <w:r>
              <w:rPr>
                <w:rFonts w:ascii="Garamond" w:hAnsi="Garamond"/>
                <w:color w:val="000000"/>
              </w:rPr>
              <w:t>-Introductions</w:t>
            </w:r>
          </w:p>
          <w:p w14:paraId="0CB66181" w14:textId="6D1F4BAC" w:rsidR="00432567" w:rsidRDefault="00432567" w:rsidP="00432567">
            <w:pPr>
              <w:pStyle w:val="BodyText"/>
              <w:widowControl/>
              <w:rPr>
                <w:rFonts w:ascii="Garamond" w:hAnsi="Garamond"/>
                <w:color w:val="000000"/>
              </w:rPr>
            </w:pPr>
            <w:r>
              <w:rPr>
                <w:rFonts w:ascii="Garamond" w:hAnsi="Garamond"/>
                <w:color w:val="000000"/>
              </w:rPr>
              <w:t>-</w:t>
            </w:r>
            <w:r w:rsidR="00DB6D27">
              <w:rPr>
                <w:rFonts w:ascii="Garamond" w:hAnsi="Garamond"/>
                <w:color w:val="000000"/>
              </w:rPr>
              <w:t>Course Overview</w:t>
            </w:r>
          </w:p>
          <w:p w14:paraId="2AB50142" w14:textId="721CA7C0" w:rsidR="00432567" w:rsidRPr="007D3086" w:rsidRDefault="00432567" w:rsidP="00432567">
            <w:pPr>
              <w:pStyle w:val="BodyText"/>
              <w:widowControl/>
              <w:rPr>
                <w:rFonts w:ascii="Garamond" w:hAnsi="Garamond"/>
                <w:color w:val="000000"/>
              </w:rPr>
            </w:pPr>
            <w:r>
              <w:rPr>
                <w:rFonts w:ascii="Garamond" w:hAnsi="Garamond"/>
                <w:color w:val="000000"/>
              </w:rPr>
              <w:t>-</w:t>
            </w:r>
            <w:r w:rsidR="00DB6D27">
              <w:rPr>
                <w:rFonts w:ascii="Garamond" w:hAnsi="Garamond"/>
                <w:color w:val="000000"/>
              </w:rPr>
              <w:t>Joy</w:t>
            </w:r>
          </w:p>
          <w:p w14:paraId="7CFE0981" w14:textId="77777777" w:rsidR="00432567" w:rsidRPr="007D3086" w:rsidRDefault="00432567" w:rsidP="00432567">
            <w:pPr>
              <w:pStyle w:val="BodyText"/>
              <w:widowControl/>
              <w:ind w:left="170"/>
              <w:rPr>
                <w:rFonts w:ascii="Garamond" w:hAnsi="Garamond"/>
                <w:color w:val="000000"/>
              </w:rPr>
            </w:pPr>
          </w:p>
        </w:tc>
        <w:tc>
          <w:tcPr>
            <w:tcW w:w="1890" w:type="dxa"/>
            <w:tcBorders>
              <w:top w:val="single" w:sz="6" w:space="0" w:color="000000"/>
            </w:tcBorders>
          </w:tcPr>
          <w:p w14:paraId="38BF9379" w14:textId="77777777" w:rsidR="00432567" w:rsidRPr="007D3086" w:rsidRDefault="00432567" w:rsidP="00432567">
            <w:pPr>
              <w:pStyle w:val="BodyText"/>
              <w:ind w:left="720"/>
              <w:rPr>
                <w:rFonts w:ascii="Garamond" w:hAnsi="Garamond"/>
                <w:color w:val="000000"/>
              </w:rPr>
            </w:pPr>
          </w:p>
          <w:p w14:paraId="28895B4E" w14:textId="77777777" w:rsidR="00432567" w:rsidRPr="007D3086" w:rsidRDefault="00432567" w:rsidP="00432567">
            <w:pPr>
              <w:pStyle w:val="BodyText"/>
              <w:jc w:val="both"/>
              <w:rPr>
                <w:rFonts w:ascii="Garamond" w:hAnsi="Garamond"/>
                <w:color w:val="000000"/>
              </w:rPr>
            </w:pPr>
          </w:p>
        </w:tc>
      </w:tr>
      <w:tr w:rsidR="00432567" w:rsidRPr="007D3086" w14:paraId="139BA6C6" w14:textId="77777777" w:rsidTr="00432567">
        <w:trPr>
          <w:cantSplit/>
          <w:trHeight w:val="403"/>
        </w:trPr>
        <w:tc>
          <w:tcPr>
            <w:tcW w:w="1530" w:type="dxa"/>
          </w:tcPr>
          <w:p w14:paraId="36565DFB" w14:textId="77777777" w:rsidR="00432567" w:rsidRPr="007D3086" w:rsidRDefault="00432567" w:rsidP="00432567">
            <w:pPr>
              <w:pStyle w:val="BodyText"/>
              <w:rPr>
                <w:rFonts w:ascii="Garamond" w:hAnsi="Garamond"/>
                <w:color w:val="000000"/>
              </w:rPr>
            </w:pPr>
          </w:p>
          <w:p w14:paraId="2A60354F" w14:textId="0E69AE39" w:rsidR="00432567" w:rsidRPr="00441E47" w:rsidRDefault="000019B4" w:rsidP="00432567">
            <w:pPr>
              <w:pStyle w:val="BodyText"/>
              <w:rPr>
                <w:rFonts w:ascii="Garamond" w:hAnsi="Garamond"/>
                <w:b/>
                <w:color w:val="000000"/>
              </w:rPr>
            </w:pPr>
            <w:r w:rsidRPr="00441E47">
              <w:rPr>
                <w:rFonts w:ascii="Garamond" w:hAnsi="Garamond"/>
                <w:b/>
                <w:color w:val="000000"/>
              </w:rPr>
              <w:t>August 31</w:t>
            </w:r>
          </w:p>
          <w:p w14:paraId="47E9EA58" w14:textId="77777777" w:rsidR="00432567" w:rsidRPr="007D3086" w:rsidRDefault="00432567" w:rsidP="00432567">
            <w:pPr>
              <w:pStyle w:val="BodyText"/>
              <w:rPr>
                <w:rFonts w:ascii="Garamond" w:hAnsi="Garamond"/>
                <w:color w:val="000000"/>
              </w:rPr>
            </w:pPr>
          </w:p>
          <w:p w14:paraId="73D01938" w14:textId="77777777" w:rsidR="00432567" w:rsidRPr="007D3086" w:rsidRDefault="00432567" w:rsidP="00432567">
            <w:pPr>
              <w:pStyle w:val="BodyText"/>
              <w:rPr>
                <w:rFonts w:ascii="Garamond" w:hAnsi="Garamond"/>
                <w:color w:val="000000"/>
              </w:rPr>
            </w:pPr>
          </w:p>
        </w:tc>
        <w:tc>
          <w:tcPr>
            <w:tcW w:w="6120" w:type="dxa"/>
          </w:tcPr>
          <w:p w14:paraId="5292AFE7" w14:textId="77777777" w:rsidR="00432567" w:rsidRDefault="00432567" w:rsidP="00432567">
            <w:pPr>
              <w:pStyle w:val="BodyText"/>
              <w:widowControl/>
              <w:rPr>
                <w:rFonts w:ascii="Garamond" w:hAnsi="Garamond"/>
                <w:b/>
                <w:color w:val="000000"/>
              </w:rPr>
            </w:pPr>
          </w:p>
          <w:p w14:paraId="6214693D" w14:textId="042B89A3" w:rsidR="007A04CA" w:rsidRDefault="007A04CA" w:rsidP="007A04CA">
            <w:pPr>
              <w:pStyle w:val="BodyText"/>
              <w:widowControl/>
              <w:rPr>
                <w:rFonts w:ascii="Garamond" w:hAnsi="Garamond"/>
                <w:b/>
                <w:color w:val="000000"/>
              </w:rPr>
            </w:pPr>
            <w:r w:rsidRPr="007A04CA">
              <w:rPr>
                <w:rFonts w:ascii="Garamond" w:hAnsi="Garamond"/>
                <w:b/>
                <w:color w:val="000000"/>
              </w:rPr>
              <w:t>Health Literacy in America</w:t>
            </w:r>
          </w:p>
          <w:p w14:paraId="154BEE89" w14:textId="77777777" w:rsidR="004E7591" w:rsidRPr="007A04CA" w:rsidRDefault="004E7591" w:rsidP="007A04CA">
            <w:pPr>
              <w:pStyle w:val="BodyText"/>
              <w:widowControl/>
              <w:rPr>
                <w:rFonts w:ascii="Garamond" w:hAnsi="Garamond"/>
                <w:b/>
                <w:color w:val="000000"/>
              </w:rPr>
            </w:pPr>
          </w:p>
          <w:p w14:paraId="44162CD1" w14:textId="77777777" w:rsidR="007A04CA" w:rsidRPr="007A04CA" w:rsidRDefault="007A04CA" w:rsidP="007A04CA">
            <w:pPr>
              <w:pStyle w:val="BodyText"/>
              <w:widowControl/>
              <w:rPr>
                <w:rFonts w:ascii="Garamond" w:hAnsi="Garamond"/>
                <w:color w:val="000000"/>
              </w:rPr>
            </w:pPr>
            <w:r w:rsidRPr="007A04CA">
              <w:rPr>
                <w:rFonts w:ascii="Garamond" w:hAnsi="Garamond"/>
                <w:color w:val="000000"/>
              </w:rPr>
              <w:t>-National Action Plan</w:t>
            </w:r>
          </w:p>
          <w:p w14:paraId="2795F401" w14:textId="77777777" w:rsidR="007A04CA" w:rsidRDefault="007A04CA" w:rsidP="007A04CA">
            <w:pPr>
              <w:pStyle w:val="BodyText"/>
              <w:widowControl/>
              <w:rPr>
                <w:rFonts w:ascii="Garamond" w:hAnsi="Garamond"/>
                <w:color w:val="000000"/>
              </w:rPr>
            </w:pPr>
            <w:r w:rsidRPr="007A04CA">
              <w:rPr>
                <w:rFonts w:ascii="Garamond" w:hAnsi="Garamond"/>
                <w:color w:val="000000"/>
              </w:rPr>
              <w:t>-Ancker &amp; Kaufman</w:t>
            </w:r>
          </w:p>
          <w:p w14:paraId="3EBE7F7D" w14:textId="77777777" w:rsidR="008F224A" w:rsidRDefault="008F224A" w:rsidP="007A04CA">
            <w:pPr>
              <w:pStyle w:val="BodyText"/>
              <w:widowControl/>
              <w:rPr>
                <w:rFonts w:ascii="Garamond" w:hAnsi="Garamond"/>
                <w:color w:val="000000"/>
              </w:rPr>
            </w:pPr>
          </w:p>
          <w:p w14:paraId="2D2DAFEF" w14:textId="77777777" w:rsidR="008F224A" w:rsidRDefault="008F224A" w:rsidP="007A04CA">
            <w:pPr>
              <w:pStyle w:val="BodyText"/>
              <w:widowControl/>
              <w:rPr>
                <w:rFonts w:ascii="Garamond" w:hAnsi="Garamond"/>
                <w:color w:val="000000"/>
              </w:rPr>
            </w:pPr>
            <w:r>
              <w:rPr>
                <w:rFonts w:ascii="Garamond" w:hAnsi="Garamond"/>
                <w:color w:val="000000"/>
              </w:rPr>
              <w:t>-APP Project Introduction</w:t>
            </w:r>
          </w:p>
          <w:p w14:paraId="607322CF" w14:textId="76F98D42" w:rsidR="008F224A" w:rsidRPr="007A04CA" w:rsidRDefault="008F224A" w:rsidP="007A04CA">
            <w:pPr>
              <w:pStyle w:val="BodyText"/>
              <w:widowControl/>
              <w:rPr>
                <w:rFonts w:ascii="Garamond" w:hAnsi="Garamond"/>
                <w:color w:val="000000"/>
                <w:sz w:val="24"/>
                <w:szCs w:val="24"/>
              </w:rPr>
            </w:pPr>
            <w:r>
              <w:rPr>
                <w:rFonts w:ascii="Garamond" w:hAnsi="Garamond"/>
                <w:color w:val="000000"/>
              </w:rPr>
              <w:t>-Photovoice Introduction</w:t>
            </w:r>
          </w:p>
        </w:tc>
        <w:tc>
          <w:tcPr>
            <w:tcW w:w="1890" w:type="dxa"/>
          </w:tcPr>
          <w:p w14:paraId="3C0B3CA3" w14:textId="77777777" w:rsidR="00432567" w:rsidRPr="007D3086" w:rsidRDefault="00432567" w:rsidP="00432567">
            <w:pPr>
              <w:pStyle w:val="BodyText"/>
              <w:rPr>
                <w:rFonts w:ascii="Garamond" w:hAnsi="Garamond"/>
                <w:color w:val="000000"/>
              </w:rPr>
            </w:pPr>
          </w:p>
          <w:p w14:paraId="1622001A" w14:textId="77777777" w:rsidR="00432567" w:rsidRPr="007D3086" w:rsidRDefault="00432567" w:rsidP="00432567">
            <w:pPr>
              <w:pStyle w:val="BodyText"/>
              <w:rPr>
                <w:rFonts w:ascii="Garamond" w:hAnsi="Garamond"/>
                <w:color w:val="000000"/>
              </w:rPr>
            </w:pPr>
          </w:p>
          <w:p w14:paraId="316A927A" w14:textId="3B734860" w:rsidR="00432567" w:rsidRPr="00A84A48" w:rsidRDefault="00432567" w:rsidP="00432567">
            <w:pPr>
              <w:pStyle w:val="BodyText"/>
              <w:rPr>
                <w:rFonts w:ascii="Garamond" w:hAnsi="Garamond"/>
                <w:color w:val="000000"/>
              </w:rPr>
            </w:pPr>
            <w:r w:rsidRPr="00A84A48">
              <w:rPr>
                <w:rFonts w:ascii="Garamond" w:hAnsi="Garamond"/>
                <w:color w:val="000000"/>
              </w:rPr>
              <w:t>CITI affiliation with UM complete</w:t>
            </w:r>
          </w:p>
          <w:p w14:paraId="60823287" w14:textId="77777777" w:rsidR="00432567" w:rsidRPr="007D3086" w:rsidRDefault="00432567" w:rsidP="00432567">
            <w:pPr>
              <w:pStyle w:val="BodyText"/>
              <w:rPr>
                <w:rFonts w:ascii="Garamond" w:hAnsi="Garamond"/>
                <w:b/>
                <w:color w:val="000000"/>
              </w:rPr>
            </w:pPr>
          </w:p>
          <w:p w14:paraId="7DD94792" w14:textId="77777777" w:rsidR="00432567" w:rsidRPr="007D3086" w:rsidRDefault="00432567" w:rsidP="00432567">
            <w:pPr>
              <w:pStyle w:val="BodyText"/>
              <w:rPr>
                <w:rFonts w:ascii="Garamond" w:hAnsi="Garamond"/>
                <w:color w:val="000000"/>
              </w:rPr>
            </w:pPr>
          </w:p>
        </w:tc>
      </w:tr>
      <w:tr w:rsidR="00432567" w:rsidRPr="007D3086" w14:paraId="55E9489F" w14:textId="77777777" w:rsidTr="007A04CA">
        <w:trPr>
          <w:cantSplit/>
          <w:trHeight w:val="615"/>
        </w:trPr>
        <w:tc>
          <w:tcPr>
            <w:tcW w:w="1530" w:type="dxa"/>
          </w:tcPr>
          <w:p w14:paraId="5559C1C9" w14:textId="4CC32F47" w:rsidR="00432567" w:rsidRPr="007D3086" w:rsidRDefault="00432567" w:rsidP="00432567">
            <w:pPr>
              <w:pStyle w:val="BodyText"/>
              <w:rPr>
                <w:rFonts w:ascii="Garamond" w:hAnsi="Garamond"/>
                <w:color w:val="000000"/>
              </w:rPr>
            </w:pPr>
          </w:p>
          <w:p w14:paraId="6F6C1D46" w14:textId="7615DA86" w:rsidR="00432567" w:rsidRPr="00441E47" w:rsidRDefault="000019B4" w:rsidP="00432567">
            <w:pPr>
              <w:pStyle w:val="BodyText"/>
              <w:rPr>
                <w:rFonts w:ascii="Garamond" w:hAnsi="Garamond"/>
                <w:b/>
                <w:color w:val="000000"/>
              </w:rPr>
            </w:pPr>
            <w:r w:rsidRPr="00441E47">
              <w:rPr>
                <w:rFonts w:ascii="Garamond" w:hAnsi="Garamond"/>
                <w:b/>
                <w:color w:val="000000"/>
              </w:rPr>
              <w:t>September 7</w:t>
            </w:r>
          </w:p>
        </w:tc>
        <w:tc>
          <w:tcPr>
            <w:tcW w:w="6120" w:type="dxa"/>
            <w:tcBorders>
              <w:bottom w:val="single" w:sz="6" w:space="0" w:color="auto"/>
            </w:tcBorders>
          </w:tcPr>
          <w:p w14:paraId="62CA1709" w14:textId="77777777" w:rsidR="00432567" w:rsidRDefault="00432567" w:rsidP="007A04CA">
            <w:pPr>
              <w:rPr>
                <w:rFonts w:ascii="Garamond" w:hAnsi="Garamond"/>
                <w:b/>
                <w:sz w:val="20"/>
                <w:szCs w:val="20"/>
              </w:rPr>
            </w:pPr>
          </w:p>
          <w:p w14:paraId="2A171164" w14:textId="7DE298E5" w:rsidR="007A04CA" w:rsidRPr="00AD5E9C" w:rsidRDefault="007A04CA" w:rsidP="007A04CA">
            <w:pPr>
              <w:rPr>
                <w:rFonts w:ascii="Garamond" w:hAnsi="Garamond"/>
                <w:b/>
                <w:sz w:val="20"/>
                <w:szCs w:val="20"/>
              </w:rPr>
            </w:pPr>
            <w:r>
              <w:rPr>
                <w:rFonts w:ascii="Garamond" w:hAnsi="Garamond"/>
                <w:b/>
                <w:sz w:val="20"/>
                <w:szCs w:val="20"/>
              </w:rPr>
              <w:t>Labor Day No Class</w:t>
            </w:r>
          </w:p>
        </w:tc>
        <w:tc>
          <w:tcPr>
            <w:tcW w:w="1890" w:type="dxa"/>
          </w:tcPr>
          <w:p w14:paraId="5202FEBF" w14:textId="77777777" w:rsidR="00432567" w:rsidRPr="007D3086" w:rsidRDefault="00432567" w:rsidP="00432567">
            <w:pPr>
              <w:pStyle w:val="BodyText"/>
              <w:rPr>
                <w:rFonts w:ascii="Garamond" w:hAnsi="Garamond"/>
                <w:color w:val="000000"/>
              </w:rPr>
            </w:pPr>
          </w:p>
          <w:p w14:paraId="3E261465" w14:textId="77777777" w:rsidR="00432567" w:rsidRPr="007D3086" w:rsidRDefault="00432567" w:rsidP="00432567">
            <w:pPr>
              <w:pStyle w:val="BodyText"/>
              <w:rPr>
                <w:rFonts w:ascii="Garamond" w:hAnsi="Garamond"/>
                <w:color w:val="000000"/>
              </w:rPr>
            </w:pPr>
          </w:p>
        </w:tc>
      </w:tr>
      <w:tr w:rsidR="00432567" w:rsidRPr="007D3086" w14:paraId="255D0109" w14:textId="77777777" w:rsidTr="00085EA6">
        <w:trPr>
          <w:cantSplit/>
          <w:trHeight w:val="1335"/>
        </w:trPr>
        <w:tc>
          <w:tcPr>
            <w:tcW w:w="1530" w:type="dxa"/>
          </w:tcPr>
          <w:p w14:paraId="7193E51C" w14:textId="77777777" w:rsidR="00432567" w:rsidRPr="007D3086" w:rsidRDefault="00432567" w:rsidP="00432567">
            <w:pPr>
              <w:pStyle w:val="BodyText"/>
              <w:rPr>
                <w:rFonts w:ascii="Garamond" w:hAnsi="Garamond"/>
                <w:color w:val="000000"/>
              </w:rPr>
            </w:pPr>
          </w:p>
          <w:p w14:paraId="51C94BD9" w14:textId="5BA19C2A" w:rsidR="00432567" w:rsidRPr="00441E47" w:rsidRDefault="00432567" w:rsidP="00432567">
            <w:pPr>
              <w:pStyle w:val="BodyText"/>
              <w:rPr>
                <w:rFonts w:ascii="Garamond" w:hAnsi="Garamond"/>
                <w:b/>
                <w:color w:val="000000"/>
              </w:rPr>
            </w:pPr>
            <w:r w:rsidRPr="00441E47">
              <w:rPr>
                <w:rFonts w:ascii="Garamond" w:hAnsi="Garamond"/>
                <w:b/>
                <w:color w:val="000000"/>
              </w:rPr>
              <w:t>September 1</w:t>
            </w:r>
            <w:r w:rsidR="000019B4" w:rsidRPr="00441E47">
              <w:rPr>
                <w:rFonts w:ascii="Garamond" w:hAnsi="Garamond"/>
                <w:b/>
                <w:color w:val="000000"/>
              </w:rPr>
              <w:t>4</w:t>
            </w:r>
          </w:p>
        </w:tc>
        <w:tc>
          <w:tcPr>
            <w:tcW w:w="6120" w:type="dxa"/>
            <w:tcBorders>
              <w:bottom w:val="single" w:sz="4" w:space="0" w:color="auto"/>
            </w:tcBorders>
          </w:tcPr>
          <w:p w14:paraId="0A205D44" w14:textId="77777777" w:rsidR="00432567" w:rsidRDefault="00432567" w:rsidP="00432567">
            <w:pPr>
              <w:pStyle w:val="BodyText"/>
              <w:widowControl/>
              <w:ind w:left="720"/>
              <w:rPr>
                <w:rFonts w:ascii="Garamond" w:hAnsi="Garamond"/>
                <w:b/>
                <w:color w:val="000000"/>
              </w:rPr>
            </w:pPr>
          </w:p>
          <w:p w14:paraId="29E2C1C0" w14:textId="77777777" w:rsidR="007A04CA" w:rsidRDefault="007A04CA" w:rsidP="007A04CA">
            <w:pPr>
              <w:pStyle w:val="BodyText"/>
              <w:widowControl/>
              <w:rPr>
                <w:rFonts w:ascii="Garamond" w:hAnsi="Garamond"/>
                <w:color w:val="000000"/>
              </w:rPr>
            </w:pPr>
            <w:r w:rsidRPr="007A04CA">
              <w:rPr>
                <w:rFonts w:ascii="Garamond" w:hAnsi="Garamond"/>
                <w:b/>
                <w:color w:val="000000"/>
              </w:rPr>
              <w:t>Health Literacy in America</w:t>
            </w:r>
          </w:p>
          <w:p w14:paraId="7B2FBE29" w14:textId="77777777" w:rsidR="007A04CA" w:rsidRDefault="007A04CA" w:rsidP="007A04CA">
            <w:pPr>
              <w:pStyle w:val="BodyText"/>
              <w:widowControl/>
              <w:rPr>
                <w:rFonts w:ascii="Garamond" w:hAnsi="Garamond"/>
                <w:color w:val="000000"/>
              </w:rPr>
            </w:pPr>
          </w:p>
          <w:p w14:paraId="719F1BCF" w14:textId="77777777" w:rsidR="007A04CA" w:rsidRDefault="007A04CA" w:rsidP="007A04CA">
            <w:pPr>
              <w:pStyle w:val="BodyText"/>
              <w:widowControl/>
              <w:rPr>
                <w:rFonts w:ascii="Garamond" w:hAnsi="Garamond"/>
                <w:color w:val="000000"/>
              </w:rPr>
            </w:pPr>
            <w:r>
              <w:rPr>
                <w:rFonts w:ascii="Garamond" w:hAnsi="Garamond"/>
                <w:color w:val="000000"/>
              </w:rPr>
              <w:t>-2013 IOM</w:t>
            </w:r>
          </w:p>
          <w:p w14:paraId="3492784C" w14:textId="77777777" w:rsidR="007A04CA" w:rsidRDefault="007A04CA" w:rsidP="007A04CA">
            <w:pPr>
              <w:pStyle w:val="BodyText"/>
              <w:widowControl/>
              <w:rPr>
                <w:rFonts w:ascii="Garamond" w:hAnsi="Garamond"/>
                <w:color w:val="000000"/>
              </w:rPr>
            </w:pPr>
            <w:r>
              <w:rPr>
                <w:rFonts w:ascii="Garamond" w:hAnsi="Garamond"/>
                <w:color w:val="000000"/>
              </w:rPr>
              <w:t>-2014 IOM</w:t>
            </w:r>
          </w:p>
          <w:p w14:paraId="721DCF74" w14:textId="77777777" w:rsidR="0086255E" w:rsidRDefault="0086255E" w:rsidP="007A04CA">
            <w:pPr>
              <w:pStyle w:val="BodyText"/>
              <w:widowControl/>
              <w:rPr>
                <w:rFonts w:ascii="Garamond" w:hAnsi="Garamond"/>
                <w:color w:val="000000"/>
              </w:rPr>
            </w:pPr>
          </w:p>
          <w:p w14:paraId="3246EAC9" w14:textId="290AD482" w:rsidR="0086255E" w:rsidRPr="007A04CA" w:rsidRDefault="0086255E" w:rsidP="007A04CA">
            <w:pPr>
              <w:pStyle w:val="BodyText"/>
              <w:widowControl/>
              <w:rPr>
                <w:rFonts w:ascii="Garamond" w:hAnsi="Garamond"/>
                <w:color w:val="000000"/>
              </w:rPr>
            </w:pPr>
            <w:r>
              <w:rPr>
                <w:rFonts w:ascii="Garamond" w:hAnsi="Garamond"/>
                <w:color w:val="000000"/>
              </w:rPr>
              <w:t>Guest: Diana Ruggerio</w:t>
            </w:r>
            <w:r w:rsidR="00413594">
              <w:rPr>
                <w:rFonts w:ascii="Garamond" w:hAnsi="Garamond"/>
                <w:color w:val="000000"/>
              </w:rPr>
              <w:t xml:space="preserve"> (language for specific purpose)</w:t>
            </w:r>
          </w:p>
        </w:tc>
        <w:tc>
          <w:tcPr>
            <w:tcW w:w="1890" w:type="dxa"/>
          </w:tcPr>
          <w:p w14:paraId="65A9EB92" w14:textId="77777777" w:rsidR="00432567" w:rsidRPr="007D3086" w:rsidRDefault="00432567" w:rsidP="00432567">
            <w:pPr>
              <w:pStyle w:val="BodyText"/>
              <w:rPr>
                <w:rFonts w:ascii="Garamond" w:hAnsi="Garamond"/>
                <w:b/>
                <w:color w:val="000000"/>
              </w:rPr>
            </w:pPr>
          </w:p>
          <w:p w14:paraId="42BF35FA" w14:textId="67E92987" w:rsidR="00DE2036" w:rsidRPr="00DB5AFD" w:rsidRDefault="00DE2036" w:rsidP="00DE2036">
            <w:pPr>
              <w:pStyle w:val="BodyText"/>
              <w:rPr>
                <w:rFonts w:ascii="Garamond" w:hAnsi="Garamond"/>
                <w:color w:val="000000"/>
              </w:rPr>
            </w:pPr>
          </w:p>
          <w:p w14:paraId="10FF1889" w14:textId="6E0FFFD1" w:rsidR="00432567" w:rsidRPr="00DB5AFD" w:rsidRDefault="00432567" w:rsidP="00432567">
            <w:pPr>
              <w:pStyle w:val="BodyText"/>
              <w:ind w:left="-10"/>
              <w:rPr>
                <w:rFonts w:ascii="Garamond" w:hAnsi="Garamond"/>
                <w:color w:val="000000"/>
              </w:rPr>
            </w:pPr>
          </w:p>
        </w:tc>
      </w:tr>
      <w:tr w:rsidR="00432567" w:rsidRPr="007D3086" w14:paraId="6B8028A9" w14:textId="77777777" w:rsidTr="00432567">
        <w:trPr>
          <w:cantSplit/>
        </w:trPr>
        <w:tc>
          <w:tcPr>
            <w:tcW w:w="1530" w:type="dxa"/>
          </w:tcPr>
          <w:p w14:paraId="7BFD71C2" w14:textId="7FFACA35" w:rsidR="00432567" w:rsidRPr="007D3086" w:rsidRDefault="00432567" w:rsidP="00432567">
            <w:pPr>
              <w:pStyle w:val="BodyText"/>
              <w:rPr>
                <w:rFonts w:ascii="Garamond" w:hAnsi="Garamond"/>
                <w:color w:val="000000"/>
              </w:rPr>
            </w:pPr>
          </w:p>
          <w:p w14:paraId="45022839" w14:textId="6FE88E5D" w:rsidR="00432567" w:rsidRPr="00441E47" w:rsidRDefault="000019B4" w:rsidP="00432567">
            <w:pPr>
              <w:pStyle w:val="BodyText"/>
              <w:rPr>
                <w:rFonts w:ascii="Garamond" w:hAnsi="Garamond"/>
                <w:b/>
                <w:color w:val="000000"/>
              </w:rPr>
            </w:pPr>
            <w:r w:rsidRPr="00441E47">
              <w:rPr>
                <w:rFonts w:ascii="Garamond" w:hAnsi="Garamond"/>
                <w:b/>
                <w:color w:val="000000"/>
              </w:rPr>
              <w:t>September 21</w:t>
            </w:r>
          </w:p>
          <w:p w14:paraId="7ECDD936" w14:textId="77777777" w:rsidR="00432567" w:rsidRPr="007D3086" w:rsidRDefault="00432567" w:rsidP="00432567">
            <w:pPr>
              <w:pStyle w:val="BodyText"/>
              <w:rPr>
                <w:rFonts w:ascii="Garamond" w:hAnsi="Garamond"/>
                <w:color w:val="000000"/>
              </w:rPr>
            </w:pPr>
          </w:p>
        </w:tc>
        <w:tc>
          <w:tcPr>
            <w:tcW w:w="6120" w:type="dxa"/>
            <w:tcBorders>
              <w:top w:val="single" w:sz="4" w:space="0" w:color="auto"/>
            </w:tcBorders>
          </w:tcPr>
          <w:p w14:paraId="2529D8A8" w14:textId="77777777" w:rsidR="00085EA6" w:rsidRDefault="00085EA6" w:rsidP="00085EA6">
            <w:pPr>
              <w:pStyle w:val="BodyText"/>
              <w:rPr>
                <w:rFonts w:ascii="Garamond" w:hAnsi="Garamond"/>
                <w:b/>
                <w:color w:val="000000"/>
              </w:rPr>
            </w:pPr>
          </w:p>
          <w:p w14:paraId="51697B93" w14:textId="77777777" w:rsidR="00085EA6" w:rsidRDefault="00085EA6" w:rsidP="00085EA6">
            <w:pPr>
              <w:pStyle w:val="BodyText"/>
              <w:rPr>
                <w:rFonts w:ascii="Garamond" w:hAnsi="Garamond"/>
                <w:b/>
                <w:color w:val="000000"/>
              </w:rPr>
            </w:pPr>
            <w:r>
              <w:rPr>
                <w:rFonts w:ascii="Garamond" w:hAnsi="Garamond"/>
                <w:b/>
                <w:color w:val="000000"/>
              </w:rPr>
              <w:t>Health Literacy in America</w:t>
            </w:r>
          </w:p>
          <w:p w14:paraId="339A99C7" w14:textId="77777777" w:rsidR="00085EA6" w:rsidRDefault="00085EA6" w:rsidP="00085EA6">
            <w:pPr>
              <w:pStyle w:val="BodyText"/>
              <w:rPr>
                <w:rFonts w:ascii="Garamond" w:hAnsi="Garamond"/>
                <w:b/>
                <w:color w:val="000000"/>
              </w:rPr>
            </w:pPr>
          </w:p>
          <w:p w14:paraId="4D0A2509" w14:textId="77777777" w:rsidR="00085EA6" w:rsidRDefault="00085EA6" w:rsidP="00085EA6">
            <w:pPr>
              <w:pStyle w:val="BodyText"/>
              <w:rPr>
                <w:rFonts w:ascii="Garamond" w:hAnsi="Garamond"/>
                <w:color w:val="000000"/>
              </w:rPr>
            </w:pPr>
            <w:r>
              <w:rPr>
                <w:rFonts w:ascii="Garamond" w:hAnsi="Garamond"/>
                <w:color w:val="000000"/>
              </w:rPr>
              <w:t>-2015 IOM</w:t>
            </w:r>
          </w:p>
          <w:p w14:paraId="1E30AD93" w14:textId="77777777" w:rsidR="00085EA6" w:rsidRDefault="00085EA6" w:rsidP="00085EA6">
            <w:pPr>
              <w:pStyle w:val="BodyText"/>
              <w:rPr>
                <w:rFonts w:ascii="Garamond" w:hAnsi="Garamond"/>
                <w:color w:val="000000"/>
              </w:rPr>
            </w:pPr>
          </w:p>
          <w:p w14:paraId="4C7F953A" w14:textId="77777777" w:rsidR="00085EA6" w:rsidRPr="00085EA6" w:rsidRDefault="00085EA6" w:rsidP="00085EA6">
            <w:pPr>
              <w:pStyle w:val="BodyText"/>
              <w:rPr>
                <w:rFonts w:ascii="Garamond" w:hAnsi="Garamond"/>
                <w:b/>
                <w:color w:val="000000"/>
              </w:rPr>
            </w:pPr>
            <w:r w:rsidRPr="00085EA6">
              <w:rPr>
                <w:rFonts w:ascii="Garamond" w:hAnsi="Garamond"/>
                <w:b/>
                <w:color w:val="000000"/>
              </w:rPr>
              <w:t>Theories and Models</w:t>
            </w:r>
          </w:p>
          <w:p w14:paraId="10FF3792" w14:textId="77777777" w:rsidR="00085EA6" w:rsidRDefault="00085EA6" w:rsidP="00085EA6">
            <w:pPr>
              <w:pStyle w:val="BodyText"/>
              <w:rPr>
                <w:rFonts w:ascii="Garamond" w:hAnsi="Garamond"/>
                <w:color w:val="000000"/>
              </w:rPr>
            </w:pPr>
          </w:p>
          <w:p w14:paraId="2A038AA5" w14:textId="77777777" w:rsidR="00085EA6" w:rsidRDefault="00085EA6" w:rsidP="00085EA6">
            <w:pPr>
              <w:pStyle w:val="BodyText"/>
              <w:rPr>
                <w:rFonts w:ascii="Garamond" w:hAnsi="Garamond"/>
                <w:color w:val="000000"/>
              </w:rPr>
            </w:pPr>
            <w:r>
              <w:rPr>
                <w:rFonts w:ascii="Garamond" w:hAnsi="Garamond"/>
                <w:color w:val="000000"/>
              </w:rPr>
              <w:t>-Baker</w:t>
            </w:r>
          </w:p>
          <w:p w14:paraId="64EAB507" w14:textId="77777777" w:rsidR="00085EA6" w:rsidRDefault="00085EA6" w:rsidP="00085EA6">
            <w:pPr>
              <w:pStyle w:val="BodyText"/>
              <w:rPr>
                <w:rFonts w:ascii="Garamond" w:hAnsi="Garamond"/>
                <w:color w:val="000000"/>
              </w:rPr>
            </w:pPr>
            <w:r>
              <w:rPr>
                <w:rFonts w:ascii="Garamond" w:hAnsi="Garamond"/>
                <w:color w:val="000000"/>
              </w:rPr>
              <w:t>-Doak</w:t>
            </w:r>
          </w:p>
          <w:p w14:paraId="13C9CC00" w14:textId="77777777" w:rsidR="00085EA6" w:rsidRDefault="00085EA6" w:rsidP="00085EA6">
            <w:pPr>
              <w:pStyle w:val="BodyText"/>
              <w:rPr>
                <w:rFonts w:ascii="Garamond" w:hAnsi="Garamond"/>
                <w:color w:val="000000"/>
              </w:rPr>
            </w:pPr>
            <w:r>
              <w:rPr>
                <w:rFonts w:ascii="Garamond" w:hAnsi="Garamond"/>
                <w:color w:val="000000"/>
              </w:rPr>
              <w:t>-Parnell</w:t>
            </w:r>
          </w:p>
          <w:p w14:paraId="0DCDC54B" w14:textId="3C89C73C" w:rsidR="00085EA6" w:rsidRDefault="00085EA6" w:rsidP="00085EA6">
            <w:pPr>
              <w:pStyle w:val="BodyText"/>
              <w:rPr>
                <w:rFonts w:ascii="Garamond" w:hAnsi="Garamond"/>
                <w:color w:val="000000"/>
              </w:rPr>
            </w:pPr>
            <w:r>
              <w:rPr>
                <w:rFonts w:ascii="Garamond" w:hAnsi="Garamond"/>
                <w:color w:val="000000"/>
              </w:rPr>
              <w:t>-Tervalon</w:t>
            </w:r>
          </w:p>
          <w:p w14:paraId="020C6066" w14:textId="77777777" w:rsidR="00290485" w:rsidRDefault="00290485" w:rsidP="00085EA6">
            <w:pPr>
              <w:pStyle w:val="BodyText"/>
              <w:rPr>
                <w:rFonts w:ascii="Garamond" w:hAnsi="Garamond"/>
                <w:color w:val="000000"/>
              </w:rPr>
            </w:pPr>
          </w:p>
          <w:p w14:paraId="2FDAD87C" w14:textId="77777777" w:rsidR="00290485" w:rsidRDefault="00290485" w:rsidP="00290485">
            <w:pPr>
              <w:pStyle w:val="BodyText"/>
              <w:ind w:left="720"/>
              <w:rPr>
                <w:rFonts w:ascii="Garamond" w:hAnsi="Garamond"/>
                <w:color w:val="000000"/>
              </w:rPr>
            </w:pPr>
            <w:r>
              <w:rPr>
                <w:rFonts w:ascii="Garamond" w:hAnsi="Garamond"/>
                <w:color w:val="000000"/>
              </w:rPr>
              <w:t>Discussion Leader:</w:t>
            </w:r>
          </w:p>
          <w:p w14:paraId="79AFE610" w14:textId="372F57C1" w:rsidR="00290485" w:rsidRDefault="00290485" w:rsidP="00290485">
            <w:pPr>
              <w:pStyle w:val="BodyText"/>
              <w:ind w:left="720"/>
              <w:rPr>
                <w:rFonts w:ascii="Garamond" w:hAnsi="Garamond"/>
                <w:color w:val="000000"/>
              </w:rPr>
            </w:pPr>
            <w:r>
              <w:rPr>
                <w:rFonts w:ascii="Garamond" w:hAnsi="Garamond"/>
                <w:color w:val="000000"/>
              </w:rPr>
              <w:t>Discussion Leader:</w:t>
            </w:r>
          </w:p>
          <w:p w14:paraId="4B65B25D" w14:textId="77777777" w:rsidR="00085EA6" w:rsidRPr="00085EA6" w:rsidRDefault="00085EA6" w:rsidP="00085EA6">
            <w:pPr>
              <w:pStyle w:val="BodyText"/>
              <w:rPr>
                <w:rFonts w:ascii="Garamond" w:hAnsi="Garamond"/>
                <w:color w:val="000000"/>
              </w:rPr>
            </w:pPr>
          </w:p>
        </w:tc>
        <w:tc>
          <w:tcPr>
            <w:tcW w:w="1890" w:type="dxa"/>
          </w:tcPr>
          <w:p w14:paraId="17787F2A" w14:textId="77777777" w:rsidR="00432567" w:rsidRPr="007D3086" w:rsidRDefault="00432567" w:rsidP="00432567">
            <w:pPr>
              <w:pStyle w:val="BodyText"/>
              <w:widowControl/>
              <w:tabs>
                <w:tab w:val="left" w:pos="170"/>
              </w:tabs>
              <w:rPr>
                <w:rFonts w:ascii="Garamond" w:hAnsi="Garamond"/>
                <w:b/>
                <w:color w:val="000000"/>
              </w:rPr>
            </w:pPr>
          </w:p>
          <w:p w14:paraId="04B33EE2" w14:textId="77777777" w:rsidR="00432567" w:rsidRPr="007D3086" w:rsidRDefault="00432567" w:rsidP="00432567">
            <w:pPr>
              <w:pStyle w:val="BodyText"/>
              <w:ind w:left="-10"/>
              <w:rPr>
                <w:rFonts w:ascii="Garamond" w:hAnsi="Garamond"/>
                <w:b/>
                <w:color w:val="000000"/>
              </w:rPr>
            </w:pPr>
          </w:p>
        </w:tc>
      </w:tr>
      <w:tr w:rsidR="00432567" w:rsidRPr="007D3086" w14:paraId="0D07AA21" w14:textId="77777777" w:rsidTr="00432567">
        <w:trPr>
          <w:cantSplit/>
          <w:trHeight w:val="403"/>
        </w:trPr>
        <w:tc>
          <w:tcPr>
            <w:tcW w:w="1530" w:type="dxa"/>
          </w:tcPr>
          <w:p w14:paraId="2EA4BCF4" w14:textId="6C19DC8F" w:rsidR="00432567" w:rsidRPr="007D3086" w:rsidRDefault="00432567" w:rsidP="00432567">
            <w:pPr>
              <w:pStyle w:val="BodyText"/>
              <w:rPr>
                <w:rFonts w:ascii="Garamond" w:hAnsi="Garamond"/>
                <w:color w:val="000000"/>
              </w:rPr>
            </w:pPr>
          </w:p>
          <w:p w14:paraId="00F1A34D" w14:textId="6F512137" w:rsidR="00432567" w:rsidRPr="00441E47" w:rsidRDefault="000019B4" w:rsidP="00432567">
            <w:pPr>
              <w:pStyle w:val="BodyText"/>
              <w:rPr>
                <w:rFonts w:ascii="Garamond" w:hAnsi="Garamond"/>
                <w:b/>
                <w:color w:val="000000"/>
              </w:rPr>
            </w:pPr>
            <w:r w:rsidRPr="00441E47">
              <w:rPr>
                <w:rFonts w:ascii="Garamond" w:hAnsi="Garamond"/>
                <w:b/>
                <w:color w:val="000000"/>
              </w:rPr>
              <w:t>September 28</w:t>
            </w:r>
          </w:p>
        </w:tc>
        <w:tc>
          <w:tcPr>
            <w:tcW w:w="6120" w:type="dxa"/>
          </w:tcPr>
          <w:p w14:paraId="0CAD0D96" w14:textId="77777777" w:rsidR="00432567" w:rsidRDefault="00432567" w:rsidP="00085EA6">
            <w:pPr>
              <w:tabs>
                <w:tab w:val="left" w:pos="3300"/>
              </w:tabs>
              <w:ind w:left="720" w:hanging="720"/>
              <w:rPr>
                <w:rFonts w:ascii="Garamond" w:hAnsi="Garamond"/>
                <w:b/>
                <w:color w:val="000000"/>
              </w:rPr>
            </w:pPr>
          </w:p>
          <w:p w14:paraId="65EEDD3A" w14:textId="77777777" w:rsidR="00085EA6" w:rsidRDefault="00085EA6" w:rsidP="00085EA6">
            <w:pPr>
              <w:tabs>
                <w:tab w:val="left" w:pos="3300"/>
              </w:tabs>
              <w:ind w:left="720" w:hanging="720"/>
              <w:rPr>
                <w:rFonts w:ascii="Garamond" w:hAnsi="Garamond"/>
                <w:b/>
                <w:color w:val="000000"/>
                <w:sz w:val="20"/>
                <w:szCs w:val="20"/>
              </w:rPr>
            </w:pPr>
            <w:r>
              <w:rPr>
                <w:rFonts w:ascii="Garamond" w:hAnsi="Garamond"/>
                <w:b/>
                <w:color w:val="000000"/>
                <w:sz w:val="20"/>
                <w:szCs w:val="20"/>
              </w:rPr>
              <w:t>Risk</w:t>
            </w:r>
          </w:p>
          <w:p w14:paraId="349F4933" w14:textId="77777777" w:rsidR="00085EA6" w:rsidRDefault="00085EA6" w:rsidP="00085EA6">
            <w:pPr>
              <w:tabs>
                <w:tab w:val="left" w:pos="3300"/>
              </w:tabs>
              <w:ind w:left="720" w:hanging="720"/>
              <w:rPr>
                <w:rFonts w:ascii="Garamond" w:hAnsi="Garamond"/>
                <w:color w:val="000000"/>
                <w:sz w:val="20"/>
                <w:szCs w:val="20"/>
              </w:rPr>
            </w:pPr>
            <w:r>
              <w:rPr>
                <w:rFonts w:ascii="Garamond" w:hAnsi="Garamond"/>
                <w:color w:val="000000"/>
                <w:sz w:val="20"/>
                <w:szCs w:val="20"/>
              </w:rPr>
              <w:t>-Ahn</w:t>
            </w:r>
          </w:p>
          <w:p w14:paraId="5DC7EEC2" w14:textId="77777777" w:rsidR="00085EA6" w:rsidRDefault="00085EA6" w:rsidP="00085EA6">
            <w:pPr>
              <w:tabs>
                <w:tab w:val="left" w:pos="3300"/>
              </w:tabs>
              <w:ind w:left="720" w:hanging="720"/>
              <w:rPr>
                <w:rFonts w:ascii="Garamond" w:hAnsi="Garamond"/>
                <w:color w:val="000000"/>
                <w:sz w:val="20"/>
                <w:szCs w:val="20"/>
              </w:rPr>
            </w:pPr>
            <w:r>
              <w:rPr>
                <w:rFonts w:ascii="Garamond" w:hAnsi="Garamond"/>
                <w:color w:val="000000"/>
                <w:sz w:val="20"/>
                <w:szCs w:val="20"/>
              </w:rPr>
              <w:t>-Kaphingst</w:t>
            </w:r>
          </w:p>
          <w:p w14:paraId="05D9D7C0" w14:textId="75F285F7" w:rsidR="00085EA6" w:rsidRDefault="00085EA6" w:rsidP="00085EA6">
            <w:pPr>
              <w:tabs>
                <w:tab w:val="left" w:pos="3300"/>
              </w:tabs>
              <w:ind w:left="720" w:hanging="720"/>
              <w:rPr>
                <w:rFonts w:ascii="Garamond" w:hAnsi="Garamond"/>
                <w:color w:val="000000"/>
                <w:sz w:val="20"/>
                <w:szCs w:val="20"/>
              </w:rPr>
            </w:pPr>
            <w:r>
              <w:rPr>
                <w:rFonts w:ascii="Garamond" w:hAnsi="Garamond"/>
                <w:color w:val="000000"/>
                <w:sz w:val="20"/>
                <w:szCs w:val="20"/>
              </w:rPr>
              <w:t>-Levina</w:t>
            </w:r>
          </w:p>
          <w:p w14:paraId="740A3BC1" w14:textId="77777777" w:rsidR="00085EA6" w:rsidRDefault="00085EA6" w:rsidP="00085EA6">
            <w:pPr>
              <w:tabs>
                <w:tab w:val="left" w:pos="3300"/>
              </w:tabs>
              <w:ind w:left="720" w:hanging="720"/>
              <w:rPr>
                <w:rFonts w:ascii="Garamond" w:hAnsi="Garamond"/>
                <w:color w:val="000000"/>
                <w:sz w:val="20"/>
                <w:szCs w:val="20"/>
              </w:rPr>
            </w:pPr>
          </w:p>
          <w:p w14:paraId="47A35206" w14:textId="35641B35" w:rsidR="00085EA6" w:rsidRDefault="00085EA6" w:rsidP="00085EA6">
            <w:pPr>
              <w:tabs>
                <w:tab w:val="left" w:pos="3300"/>
              </w:tabs>
              <w:ind w:left="720" w:hanging="720"/>
              <w:rPr>
                <w:rFonts w:ascii="Garamond" w:hAnsi="Garamond"/>
                <w:color w:val="000000"/>
                <w:sz w:val="20"/>
                <w:szCs w:val="20"/>
              </w:rPr>
            </w:pPr>
            <w:r>
              <w:rPr>
                <w:rFonts w:ascii="Garamond" w:hAnsi="Garamond"/>
                <w:color w:val="000000"/>
                <w:sz w:val="20"/>
                <w:szCs w:val="20"/>
              </w:rPr>
              <w:t>G</w:t>
            </w:r>
            <w:r w:rsidR="00441E47">
              <w:rPr>
                <w:rFonts w:ascii="Garamond" w:hAnsi="Garamond"/>
                <w:color w:val="000000"/>
                <w:sz w:val="20"/>
                <w:szCs w:val="20"/>
              </w:rPr>
              <w:t>uest</w:t>
            </w:r>
            <w:r>
              <w:rPr>
                <w:rFonts w:ascii="Garamond" w:hAnsi="Garamond"/>
                <w:color w:val="000000"/>
                <w:sz w:val="20"/>
                <w:szCs w:val="20"/>
              </w:rPr>
              <w:t>: Marina Levina</w:t>
            </w:r>
          </w:p>
          <w:p w14:paraId="31166DCE" w14:textId="61848181" w:rsidR="00D41BFF" w:rsidRDefault="00D41BFF" w:rsidP="00085EA6">
            <w:pPr>
              <w:tabs>
                <w:tab w:val="left" w:pos="3300"/>
              </w:tabs>
              <w:ind w:left="720" w:hanging="720"/>
              <w:rPr>
                <w:rFonts w:ascii="Garamond" w:hAnsi="Garamond"/>
                <w:color w:val="000000"/>
                <w:sz w:val="20"/>
                <w:szCs w:val="20"/>
              </w:rPr>
            </w:pPr>
            <w:r>
              <w:rPr>
                <w:rFonts w:ascii="Garamond" w:hAnsi="Garamond"/>
                <w:color w:val="000000"/>
                <w:sz w:val="20"/>
                <w:szCs w:val="20"/>
              </w:rPr>
              <w:t>Guest: Marleah Kruzel</w:t>
            </w:r>
          </w:p>
          <w:p w14:paraId="2E46600E" w14:textId="77777777" w:rsidR="00290485" w:rsidRDefault="00290485" w:rsidP="00085EA6">
            <w:pPr>
              <w:tabs>
                <w:tab w:val="left" w:pos="3300"/>
              </w:tabs>
              <w:ind w:left="720" w:hanging="720"/>
              <w:rPr>
                <w:rFonts w:ascii="Garamond" w:hAnsi="Garamond"/>
                <w:color w:val="000000"/>
                <w:sz w:val="20"/>
                <w:szCs w:val="20"/>
              </w:rPr>
            </w:pPr>
          </w:p>
          <w:p w14:paraId="5CDFC3DD" w14:textId="0F69D9C4" w:rsidR="00290485" w:rsidRPr="00085EA6" w:rsidRDefault="00290485" w:rsidP="00290485">
            <w:pPr>
              <w:tabs>
                <w:tab w:val="left" w:pos="3300"/>
              </w:tabs>
              <w:ind w:left="1440" w:hanging="720"/>
              <w:rPr>
                <w:rFonts w:ascii="Garamond" w:hAnsi="Garamond"/>
                <w:color w:val="000000"/>
                <w:sz w:val="20"/>
                <w:szCs w:val="20"/>
              </w:rPr>
            </w:pPr>
            <w:r>
              <w:rPr>
                <w:rFonts w:ascii="Garamond" w:hAnsi="Garamond"/>
                <w:color w:val="000000"/>
                <w:sz w:val="20"/>
                <w:szCs w:val="20"/>
              </w:rPr>
              <w:t>Discussion Leader:</w:t>
            </w:r>
          </w:p>
          <w:p w14:paraId="6A3337CE" w14:textId="77777777" w:rsidR="00085EA6" w:rsidRDefault="00085EA6" w:rsidP="00085EA6">
            <w:pPr>
              <w:tabs>
                <w:tab w:val="left" w:pos="3300"/>
              </w:tabs>
              <w:ind w:left="720" w:hanging="720"/>
              <w:rPr>
                <w:rFonts w:ascii="Garamond" w:hAnsi="Garamond"/>
                <w:b/>
                <w:color w:val="000000"/>
                <w:sz w:val="20"/>
                <w:szCs w:val="20"/>
              </w:rPr>
            </w:pPr>
          </w:p>
          <w:p w14:paraId="36018039" w14:textId="77777777" w:rsidR="00085EA6" w:rsidRPr="00085EA6" w:rsidRDefault="00085EA6" w:rsidP="00085EA6">
            <w:pPr>
              <w:tabs>
                <w:tab w:val="left" w:pos="3300"/>
              </w:tabs>
              <w:ind w:left="720" w:hanging="720"/>
              <w:rPr>
                <w:rFonts w:ascii="Garamond" w:hAnsi="Garamond"/>
                <w:b/>
                <w:color w:val="000000"/>
                <w:sz w:val="20"/>
                <w:szCs w:val="20"/>
              </w:rPr>
            </w:pPr>
          </w:p>
        </w:tc>
        <w:tc>
          <w:tcPr>
            <w:tcW w:w="1890" w:type="dxa"/>
          </w:tcPr>
          <w:p w14:paraId="72A0D4A9" w14:textId="77777777" w:rsidR="00432567" w:rsidRPr="007D3086" w:rsidRDefault="00432567" w:rsidP="00432567">
            <w:pPr>
              <w:pStyle w:val="BodyText"/>
              <w:widowControl/>
              <w:tabs>
                <w:tab w:val="left" w:pos="170"/>
              </w:tabs>
              <w:ind w:left="170"/>
              <w:rPr>
                <w:rFonts w:ascii="Garamond" w:hAnsi="Garamond"/>
                <w:b/>
                <w:color w:val="000000"/>
              </w:rPr>
            </w:pPr>
          </w:p>
          <w:p w14:paraId="1F0B3BF3" w14:textId="35054022" w:rsidR="00432567" w:rsidRPr="00DB5AFD" w:rsidRDefault="00432567" w:rsidP="00432567">
            <w:pPr>
              <w:pStyle w:val="BodyText"/>
              <w:widowControl/>
              <w:tabs>
                <w:tab w:val="left" w:pos="170"/>
              </w:tabs>
              <w:rPr>
                <w:rFonts w:ascii="Garamond" w:hAnsi="Garamond"/>
                <w:color w:val="000000"/>
              </w:rPr>
            </w:pPr>
          </w:p>
        </w:tc>
      </w:tr>
      <w:tr w:rsidR="00432567" w:rsidRPr="007D3086" w14:paraId="2F7E4903" w14:textId="77777777" w:rsidTr="00432567">
        <w:trPr>
          <w:cantSplit/>
          <w:trHeight w:val="651"/>
        </w:trPr>
        <w:tc>
          <w:tcPr>
            <w:tcW w:w="1530" w:type="dxa"/>
          </w:tcPr>
          <w:p w14:paraId="7A166716" w14:textId="113694AE" w:rsidR="00432567" w:rsidRPr="007D3086" w:rsidRDefault="00432567" w:rsidP="00432567">
            <w:pPr>
              <w:pStyle w:val="BodyText"/>
              <w:rPr>
                <w:rFonts w:ascii="Garamond" w:hAnsi="Garamond"/>
                <w:color w:val="000000"/>
              </w:rPr>
            </w:pPr>
          </w:p>
          <w:p w14:paraId="487DB28C" w14:textId="0262FF2B" w:rsidR="00432567" w:rsidRPr="00441E47" w:rsidRDefault="000019B4" w:rsidP="00432567">
            <w:pPr>
              <w:pStyle w:val="BodyText"/>
              <w:rPr>
                <w:rFonts w:ascii="Garamond" w:hAnsi="Garamond"/>
                <w:b/>
                <w:color w:val="000000"/>
              </w:rPr>
            </w:pPr>
            <w:r w:rsidRPr="00441E47">
              <w:rPr>
                <w:rFonts w:ascii="Garamond" w:hAnsi="Garamond"/>
                <w:b/>
                <w:color w:val="000000"/>
              </w:rPr>
              <w:t>October 5</w:t>
            </w:r>
          </w:p>
          <w:p w14:paraId="040C87C9" w14:textId="77777777" w:rsidR="00432567" w:rsidRPr="007D3086" w:rsidRDefault="00432567" w:rsidP="000019B4">
            <w:pPr>
              <w:pStyle w:val="BodyText"/>
              <w:rPr>
                <w:rFonts w:ascii="Garamond" w:hAnsi="Garamond"/>
                <w:color w:val="000000"/>
              </w:rPr>
            </w:pPr>
          </w:p>
        </w:tc>
        <w:tc>
          <w:tcPr>
            <w:tcW w:w="6120" w:type="dxa"/>
          </w:tcPr>
          <w:p w14:paraId="7B4423D7" w14:textId="77777777" w:rsidR="00432567" w:rsidRDefault="00432567" w:rsidP="00432567">
            <w:pPr>
              <w:pStyle w:val="BodyText"/>
              <w:rPr>
                <w:rFonts w:ascii="Garamond" w:hAnsi="Garamond"/>
                <w:b/>
                <w:color w:val="000000"/>
              </w:rPr>
            </w:pPr>
          </w:p>
          <w:p w14:paraId="7BD8A1E6" w14:textId="77777777" w:rsidR="00432567" w:rsidRDefault="00085EA6" w:rsidP="00085EA6">
            <w:pPr>
              <w:pStyle w:val="BodyText"/>
              <w:rPr>
                <w:rFonts w:ascii="Garamond" w:hAnsi="Garamond"/>
                <w:b/>
                <w:color w:val="000000"/>
              </w:rPr>
            </w:pPr>
            <w:r>
              <w:rPr>
                <w:rFonts w:ascii="Garamond" w:hAnsi="Garamond"/>
                <w:b/>
                <w:color w:val="000000"/>
              </w:rPr>
              <w:t>Disparities</w:t>
            </w:r>
          </w:p>
          <w:p w14:paraId="06043C0E" w14:textId="77777777" w:rsidR="00085EA6" w:rsidRDefault="00085EA6" w:rsidP="00085EA6">
            <w:pPr>
              <w:pStyle w:val="BodyText"/>
              <w:rPr>
                <w:rFonts w:ascii="Garamond" w:hAnsi="Garamond"/>
                <w:b/>
                <w:color w:val="000000"/>
              </w:rPr>
            </w:pPr>
          </w:p>
          <w:p w14:paraId="40C7DCEE" w14:textId="77777777" w:rsidR="00085EA6" w:rsidRDefault="00085EA6" w:rsidP="00085EA6">
            <w:pPr>
              <w:pStyle w:val="BodyText"/>
              <w:rPr>
                <w:rFonts w:ascii="Garamond" w:hAnsi="Garamond"/>
                <w:color w:val="000000"/>
              </w:rPr>
            </w:pPr>
            <w:r>
              <w:rPr>
                <w:rFonts w:ascii="Garamond" w:hAnsi="Garamond"/>
                <w:color w:val="000000"/>
              </w:rPr>
              <w:t>-Dillon</w:t>
            </w:r>
          </w:p>
          <w:p w14:paraId="3DD049D6" w14:textId="77777777" w:rsidR="00085EA6" w:rsidRDefault="00085EA6" w:rsidP="00085EA6">
            <w:pPr>
              <w:pStyle w:val="BodyText"/>
              <w:rPr>
                <w:rFonts w:ascii="Garamond" w:hAnsi="Garamond"/>
                <w:color w:val="000000"/>
              </w:rPr>
            </w:pPr>
            <w:r>
              <w:rPr>
                <w:rFonts w:ascii="Garamond" w:hAnsi="Garamond"/>
                <w:color w:val="000000"/>
              </w:rPr>
              <w:t>-Gomez</w:t>
            </w:r>
          </w:p>
          <w:p w14:paraId="67CDF7F1" w14:textId="77777777" w:rsidR="00085EA6" w:rsidRDefault="00085EA6" w:rsidP="00085EA6">
            <w:pPr>
              <w:pStyle w:val="BodyText"/>
              <w:rPr>
                <w:rFonts w:ascii="Garamond" w:hAnsi="Garamond"/>
                <w:color w:val="000000"/>
              </w:rPr>
            </w:pPr>
            <w:r>
              <w:rPr>
                <w:rFonts w:ascii="Garamond" w:hAnsi="Garamond"/>
                <w:color w:val="000000"/>
              </w:rPr>
              <w:t>-Lee</w:t>
            </w:r>
          </w:p>
          <w:p w14:paraId="1BA6E0B9" w14:textId="77777777" w:rsidR="00085EA6" w:rsidRDefault="00085EA6" w:rsidP="00085EA6">
            <w:pPr>
              <w:pStyle w:val="BodyText"/>
              <w:rPr>
                <w:rFonts w:ascii="Garamond" w:hAnsi="Garamond"/>
                <w:color w:val="000000"/>
              </w:rPr>
            </w:pPr>
          </w:p>
          <w:p w14:paraId="552BBC3C" w14:textId="77777777" w:rsidR="00085EA6" w:rsidRDefault="00085EA6" w:rsidP="00085EA6">
            <w:pPr>
              <w:pStyle w:val="BodyText"/>
              <w:rPr>
                <w:rFonts w:ascii="Garamond" w:hAnsi="Garamond"/>
                <w:color w:val="000000"/>
              </w:rPr>
            </w:pPr>
            <w:r>
              <w:rPr>
                <w:rFonts w:ascii="Garamond" w:hAnsi="Garamond"/>
                <w:color w:val="000000"/>
              </w:rPr>
              <w:t>Guest: Patrick Dillon</w:t>
            </w:r>
          </w:p>
          <w:p w14:paraId="09E12883" w14:textId="77777777" w:rsidR="00C36945" w:rsidRDefault="00C36945" w:rsidP="00085EA6">
            <w:pPr>
              <w:pStyle w:val="BodyText"/>
              <w:rPr>
                <w:rFonts w:ascii="Garamond" w:hAnsi="Garamond"/>
                <w:color w:val="000000"/>
              </w:rPr>
            </w:pPr>
          </w:p>
          <w:p w14:paraId="1DDBCD7C" w14:textId="77777777" w:rsidR="00C36945" w:rsidRDefault="00C36945" w:rsidP="00C36945">
            <w:pPr>
              <w:pStyle w:val="BodyText"/>
              <w:ind w:left="720"/>
              <w:rPr>
                <w:rFonts w:ascii="Garamond" w:hAnsi="Garamond"/>
                <w:color w:val="000000"/>
              </w:rPr>
            </w:pPr>
            <w:r>
              <w:rPr>
                <w:rFonts w:ascii="Garamond" w:hAnsi="Garamond"/>
                <w:color w:val="000000"/>
              </w:rPr>
              <w:t>Discussion Leader:</w:t>
            </w:r>
          </w:p>
          <w:p w14:paraId="001FE99E" w14:textId="6C07E5B5" w:rsidR="00C36945" w:rsidRPr="00085EA6" w:rsidRDefault="00C36945" w:rsidP="00C36945">
            <w:pPr>
              <w:pStyle w:val="BodyText"/>
              <w:ind w:left="720"/>
              <w:rPr>
                <w:rFonts w:ascii="Garamond" w:hAnsi="Garamond"/>
                <w:color w:val="000000"/>
              </w:rPr>
            </w:pPr>
          </w:p>
        </w:tc>
        <w:tc>
          <w:tcPr>
            <w:tcW w:w="1890" w:type="dxa"/>
          </w:tcPr>
          <w:p w14:paraId="63520546" w14:textId="77777777" w:rsidR="00432567" w:rsidRPr="007D3086" w:rsidRDefault="00432567" w:rsidP="00432567">
            <w:pPr>
              <w:pStyle w:val="BodyText"/>
              <w:ind w:left="-10"/>
              <w:rPr>
                <w:rFonts w:ascii="Garamond" w:hAnsi="Garamond"/>
                <w:b/>
                <w:color w:val="000000"/>
              </w:rPr>
            </w:pPr>
          </w:p>
          <w:p w14:paraId="5CA13515" w14:textId="257A381D" w:rsidR="00432567" w:rsidRPr="007D3086" w:rsidRDefault="00432567" w:rsidP="000019B4">
            <w:pPr>
              <w:pStyle w:val="BodyText"/>
              <w:tabs>
                <w:tab w:val="left" w:pos="170"/>
              </w:tabs>
              <w:rPr>
                <w:rFonts w:ascii="Garamond" w:hAnsi="Garamond"/>
                <w:b/>
                <w:iCs/>
                <w:color w:val="000000"/>
              </w:rPr>
            </w:pPr>
          </w:p>
        </w:tc>
      </w:tr>
      <w:tr w:rsidR="00432567" w:rsidRPr="007D3086" w14:paraId="559642DD" w14:textId="77777777" w:rsidTr="00432567">
        <w:trPr>
          <w:cantSplit/>
          <w:trHeight w:val="1515"/>
        </w:trPr>
        <w:tc>
          <w:tcPr>
            <w:tcW w:w="1530" w:type="dxa"/>
          </w:tcPr>
          <w:p w14:paraId="1AC3BE86" w14:textId="1466C1C0" w:rsidR="00432567" w:rsidRPr="00441E47" w:rsidRDefault="000019B4" w:rsidP="00432567">
            <w:pPr>
              <w:pStyle w:val="BodyText"/>
              <w:rPr>
                <w:rFonts w:ascii="Garamond" w:hAnsi="Garamond"/>
                <w:b/>
                <w:color w:val="000000"/>
              </w:rPr>
            </w:pPr>
            <w:r w:rsidRPr="00441E47">
              <w:rPr>
                <w:rFonts w:ascii="Garamond" w:hAnsi="Garamond"/>
                <w:b/>
                <w:color w:val="000000"/>
              </w:rPr>
              <w:t>October 12</w:t>
            </w:r>
          </w:p>
          <w:p w14:paraId="6270EAA0" w14:textId="77777777" w:rsidR="00432567" w:rsidRPr="007D3086" w:rsidRDefault="00432567" w:rsidP="00432567">
            <w:pPr>
              <w:pStyle w:val="BodyText"/>
              <w:rPr>
                <w:rFonts w:ascii="Garamond" w:hAnsi="Garamond"/>
                <w:color w:val="000000"/>
              </w:rPr>
            </w:pPr>
          </w:p>
        </w:tc>
        <w:tc>
          <w:tcPr>
            <w:tcW w:w="6120" w:type="dxa"/>
          </w:tcPr>
          <w:p w14:paraId="5DB7F7E2" w14:textId="77777777" w:rsidR="00432567" w:rsidRDefault="00432567" w:rsidP="007323E2">
            <w:pPr>
              <w:pStyle w:val="BodyText"/>
              <w:rPr>
                <w:rFonts w:ascii="Garamond" w:hAnsi="Garamond"/>
                <w:b/>
                <w:color w:val="000000"/>
              </w:rPr>
            </w:pPr>
          </w:p>
          <w:p w14:paraId="75AD6EAB" w14:textId="77777777" w:rsidR="007323E2" w:rsidRDefault="007323E2" w:rsidP="007323E2">
            <w:pPr>
              <w:pStyle w:val="BodyText"/>
              <w:rPr>
                <w:rFonts w:ascii="Garamond" w:hAnsi="Garamond"/>
                <w:b/>
                <w:color w:val="000000"/>
              </w:rPr>
            </w:pPr>
            <w:r>
              <w:rPr>
                <w:rFonts w:ascii="Garamond" w:hAnsi="Garamond"/>
                <w:b/>
                <w:color w:val="000000"/>
              </w:rPr>
              <w:t>Caregivers</w:t>
            </w:r>
          </w:p>
          <w:p w14:paraId="32012568" w14:textId="77777777" w:rsidR="007323E2" w:rsidRDefault="007323E2" w:rsidP="007323E2">
            <w:pPr>
              <w:pStyle w:val="BodyText"/>
              <w:rPr>
                <w:rFonts w:ascii="Garamond" w:hAnsi="Garamond"/>
                <w:b/>
                <w:color w:val="000000"/>
              </w:rPr>
            </w:pPr>
          </w:p>
          <w:p w14:paraId="1952265C" w14:textId="5F94F3ED" w:rsidR="007323E2" w:rsidRDefault="007323E2" w:rsidP="007323E2">
            <w:pPr>
              <w:pStyle w:val="BodyText"/>
              <w:rPr>
                <w:rFonts w:ascii="Garamond" w:hAnsi="Garamond"/>
                <w:color w:val="000000"/>
              </w:rPr>
            </w:pPr>
            <w:r>
              <w:rPr>
                <w:rFonts w:ascii="Garamond" w:hAnsi="Garamond"/>
                <w:color w:val="000000"/>
              </w:rPr>
              <w:t>-Wittenberg (2013 oral literacy)</w:t>
            </w:r>
          </w:p>
          <w:p w14:paraId="705EC4EE" w14:textId="77777777" w:rsidR="007323E2" w:rsidRDefault="007323E2" w:rsidP="007323E2">
            <w:pPr>
              <w:pStyle w:val="BodyText"/>
              <w:rPr>
                <w:rFonts w:ascii="Garamond" w:hAnsi="Garamond"/>
                <w:color w:val="000000"/>
              </w:rPr>
            </w:pPr>
            <w:r>
              <w:rPr>
                <w:rFonts w:ascii="Garamond" w:hAnsi="Garamond"/>
                <w:color w:val="000000"/>
              </w:rPr>
              <w:t>-Wittenberg (2013 medical words)</w:t>
            </w:r>
          </w:p>
          <w:p w14:paraId="4523A2F7" w14:textId="77777777" w:rsidR="007323E2" w:rsidRDefault="007323E2" w:rsidP="007323E2">
            <w:pPr>
              <w:pStyle w:val="BodyText"/>
              <w:rPr>
                <w:rFonts w:ascii="Garamond" w:hAnsi="Garamond"/>
                <w:color w:val="000000"/>
              </w:rPr>
            </w:pPr>
            <w:r>
              <w:rPr>
                <w:rFonts w:ascii="Garamond" w:hAnsi="Garamond"/>
                <w:color w:val="000000"/>
              </w:rPr>
              <w:t>-Yuen</w:t>
            </w:r>
          </w:p>
          <w:p w14:paraId="032FAAC3" w14:textId="77777777" w:rsidR="00C36945" w:rsidRDefault="00C36945" w:rsidP="007323E2">
            <w:pPr>
              <w:pStyle w:val="BodyText"/>
              <w:rPr>
                <w:rFonts w:ascii="Garamond" w:hAnsi="Garamond"/>
                <w:color w:val="000000"/>
              </w:rPr>
            </w:pPr>
          </w:p>
          <w:p w14:paraId="37B7BD35" w14:textId="6E678717" w:rsidR="00C36945" w:rsidRDefault="00C36945" w:rsidP="00C36945">
            <w:pPr>
              <w:pStyle w:val="BodyText"/>
              <w:ind w:left="720"/>
              <w:rPr>
                <w:rFonts w:ascii="Garamond" w:hAnsi="Garamond"/>
                <w:color w:val="000000"/>
              </w:rPr>
            </w:pPr>
            <w:r>
              <w:rPr>
                <w:rFonts w:ascii="Garamond" w:hAnsi="Garamond"/>
                <w:color w:val="000000"/>
              </w:rPr>
              <w:t>Discussion Leader:</w:t>
            </w:r>
          </w:p>
          <w:p w14:paraId="24141D78" w14:textId="7EB5C5A2" w:rsidR="00C36945" w:rsidRPr="007323E2" w:rsidRDefault="00C36945" w:rsidP="00C36945">
            <w:pPr>
              <w:pStyle w:val="BodyText"/>
              <w:ind w:left="720"/>
              <w:rPr>
                <w:rFonts w:ascii="Garamond" w:hAnsi="Garamond"/>
                <w:color w:val="000000"/>
              </w:rPr>
            </w:pPr>
          </w:p>
        </w:tc>
        <w:tc>
          <w:tcPr>
            <w:tcW w:w="1890" w:type="dxa"/>
          </w:tcPr>
          <w:p w14:paraId="32BB46C2" w14:textId="5CC76941" w:rsidR="00432567" w:rsidRPr="00555CFD" w:rsidRDefault="00432567" w:rsidP="00432567">
            <w:pPr>
              <w:pStyle w:val="BodyText"/>
              <w:widowControl/>
              <w:tabs>
                <w:tab w:val="left" w:pos="170"/>
              </w:tabs>
              <w:rPr>
                <w:rFonts w:ascii="Garamond" w:hAnsi="Garamond"/>
                <w:color w:val="000000"/>
              </w:rPr>
            </w:pPr>
          </w:p>
        </w:tc>
      </w:tr>
      <w:tr w:rsidR="00432567" w:rsidRPr="007D3086" w14:paraId="25AB124C" w14:textId="77777777" w:rsidTr="00432567">
        <w:trPr>
          <w:cantSplit/>
          <w:trHeight w:val="403"/>
        </w:trPr>
        <w:tc>
          <w:tcPr>
            <w:tcW w:w="1530" w:type="dxa"/>
          </w:tcPr>
          <w:p w14:paraId="008FEF95" w14:textId="7F964BF1" w:rsidR="00432567" w:rsidRPr="007D3086" w:rsidRDefault="00432567" w:rsidP="00432567">
            <w:pPr>
              <w:pStyle w:val="BodyText"/>
              <w:rPr>
                <w:rFonts w:ascii="Garamond" w:hAnsi="Garamond"/>
                <w:color w:val="000000"/>
              </w:rPr>
            </w:pPr>
          </w:p>
          <w:p w14:paraId="2CE6CBB2" w14:textId="266FCE82" w:rsidR="00432567" w:rsidRPr="00441E47" w:rsidRDefault="000019B4" w:rsidP="00432567">
            <w:pPr>
              <w:pStyle w:val="BodyText"/>
              <w:rPr>
                <w:rFonts w:ascii="Garamond" w:hAnsi="Garamond"/>
                <w:b/>
                <w:color w:val="000000"/>
              </w:rPr>
            </w:pPr>
            <w:r w:rsidRPr="00441E47">
              <w:rPr>
                <w:rFonts w:ascii="Garamond" w:hAnsi="Garamond"/>
                <w:b/>
                <w:color w:val="000000"/>
              </w:rPr>
              <w:t>October 19</w:t>
            </w:r>
          </w:p>
          <w:p w14:paraId="2D2137B8" w14:textId="77777777" w:rsidR="00432567" w:rsidRPr="007D3086" w:rsidRDefault="00432567" w:rsidP="00432567">
            <w:pPr>
              <w:pStyle w:val="BodyText"/>
              <w:rPr>
                <w:rFonts w:ascii="Garamond" w:hAnsi="Garamond"/>
                <w:color w:val="000000"/>
              </w:rPr>
            </w:pPr>
          </w:p>
        </w:tc>
        <w:tc>
          <w:tcPr>
            <w:tcW w:w="6120" w:type="dxa"/>
          </w:tcPr>
          <w:p w14:paraId="514DCD35" w14:textId="77777777" w:rsidR="00432567" w:rsidRDefault="00432567" w:rsidP="00F856BF">
            <w:pPr>
              <w:pStyle w:val="BodyText"/>
              <w:widowControl/>
              <w:ind w:left="720"/>
              <w:rPr>
                <w:rFonts w:ascii="Garamond" w:hAnsi="Garamond"/>
                <w:b/>
                <w:color w:val="000000"/>
              </w:rPr>
            </w:pPr>
          </w:p>
          <w:p w14:paraId="30C64D89" w14:textId="77777777" w:rsidR="0086255E" w:rsidRDefault="0086255E" w:rsidP="0086255E">
            <w:pPr>
              <w:pStyle w:val="BodyText"/>
              <w:widowControl/>
              <w:rPr>
                <w:rFonts w:ascii="Garamond" w:hAnsi="Garamond"/>
                <w:b/>
                <w:color w:val="000000"/>
              </w:rPr>
            </w:pPr>
            <w:r>
              <w:rPr>
                <w:rFonts w:ascii="Garamond" w:hAnsi="Garamond"/>
                <w:b/>
                <w:color w:val="000000"/>
              </w:rPr>
              <w:t>Patients</w:t>
            </w:r>
          </w:p>
          <w:p w14:paraId="0E55D9F2" w14:textId="77777777" w:rsidR="0086255E" w:rsidRDefault="0086255E" w:rsidP="0086255E">
            <w:pPr>
              <w:pStyle w:val="BodyText"/>
              <w:widowControl/>
              <w:rPr>
                <w:rFonts w:ascii="Garamond" w:hAnsi="Garamond"/>
                <w:b/>
                <w:color w:val="000000"/>
              </w:rPr>
            </w:pPr>
          </w:p>
          <w:p w14:paraId="0E96C99F" w14:textId="77777777" w:rsidR="0086255E" w:rsidRDefault="0086255E" w:rsidP="0086255E">
            <w:pPr>
              <w:pStyle w:val="BodyText"/>
              <w:widowControl/>
              <w:rPr>
                <w:rFonts w:ascii="Garamond" w:hAnsi="Garamond"/>
                <w:color w:val="000000"/>
              </w:rPr>
            </w:pPr>
            <w:r>
              <w:rPr>
                <w:rFonts w:ascii="Garamond" w:hAnsi="Garamond"/>
                <w:color w:val="000000"/>
              </w:rPr>
              <w:t>-Ferguson</w:t>
            </w:r>
          </w:p>
          <w:p w14:paraId="218F8D70" w14:textId="77777777" w:rsidR="0086255E" w:rsidRDefault="0086255E" w:rsidP="0086255E">
            <w:pPr>
              <w:pStyle w:val="BodyText"/>
              <w:widowControl/>
              <w:rPr>
                <w:rFonts w:ascii="Garamond" w:hAnsi="Garamond"/>
                <w:color w:val="000000"/>
              </w:rPr>
            </w:pPr>
            <w:r>
              <w:rPr>
                <w:rFonts w:ascii="Garamond" w:hAnsi="Garamond"/>
                <w:color w:val="000000"/>
              </w:rPr>
              <w:t>-Press</w:t>
            </w:r>
          </w:p>
          <w:p w14:paraId="5EEE47AF" w14:textId="77777777" w:rsidR="0086255E" w:rsidRDefault="0086255E" w:rsidP="0086255E">
            <w:pPr>
              <w:pStyle w:val="BodyText"/>
              <w:widowControl/>
              <w:rPr>
                <w:rFonts w:ascii="Garamond" w:hAnsi="Garamond"/>
                <w:color w:val="000000"/>
              </w:rPr>
            </w:pPr>
          </w:p>
          <w:p w14:paraId="14B66A9B" w14:textId="77777777" w:rsidR="0086255E" w:rsidRDefault="0086255E" w:rsidP="0086255E">
            <w:pPr>
              <w:pStyle w:val="BodyText"/>
              <w:widowControl/>
              <w:rPr>
                <w:rFonts w:ascii="Garamond" w:hAnsi="Garamond"/>
                <w:color w:val="000000"/>
              </w:rPr>
            </w:pPr>
            <w:r>
              <w:rPr>
                <w:rFonts w:ascii="Garamond" w:hAnsi="Garamond"/>
                <w:color w:val="000000"/>
              </w:rPr>
              <w:t>Guest: Valarie</w:t>
            </w:r>
          </w:p>
          <w:p w14:paraId="3524697E" w14:textId="77777777" w:rsidR="00C36945" w:rsidRDefault="00C36945" w:rsidP="0086255E">
            <w:pPr>
              <w:pStyle w:val="BodyText"/>
              <w:widowControl/>
              <w:rPr>
                <w:rFonts w:ascii="Garamond" w:hAnsi="Garamond"/>
                <w:color w:val="000000"/>
              </w:rPr>
            </w:pPr>
          </w:p>
          <w:p w14:paraId="50EFCE8E" w14:textId="77777777" w:rsidR="00C36945" w:rsidRDefault="00C36945" w:rsidP="00C36945">
            <w:pPr>
              <w:pStyle w:val="BodyText"/>
              <w:ind w:left="720"/>
              <w:rPr>
                <w:rFonts w:ascii="Garamond" w:hAnsi="Garamond"/>
                <w:color w:val="000000"/>
              </w:rPr>
            </w:pPr>
            <w:r>
              <w:rPr>
                <w:rFonts w:ascii="Garamond" w:hAnsi="Garamond"/>
                <w:color w:val="000000"/>
              </w:rPr>
              <w:t>Discussion Leader:</w:t>
            </w:r>
          </w:p>
          <w:p w14:paraId="2A3085C2" w14:textId="7640F20B" w:rsidR="00C36945" w:rsidRPr="0086255E" w:rsidRDefault="00C36945" w:rsidP="00C36945">
            <w:pPr>
              <w:pStyle w:val="BodyText"/>
              <w:widowControl/>
              <w:ind w:left="720"/>
              <w:rPr>
                <w:rFonts w:ascii="Garamond" w:hAnsi="Garamond"/>
                <w:color w:val="000000"/>
              </w:rPr>
            </w:pPr>
          </w:p>
        </w:tc>
        <w:tc>
          <w:tcPr>
            <w:tcW w:w="1890" w:type="dxa"/>
          </w:tcPr>
          <w:p w14:paraId="2288311B" w14:textId="77777777" w:rsidR="00432567" w:rsidRPr="007D3086" w:rsidRDefault="00432567" w:rsidP="00432567">
            <w:pPr>
              <w:pStyle w:val="BodyText"/>
              <w:widowControl/>
              <w:ind w:left="170"/>
              <w:rPr>
                <w:rFonts w:ascii="Garamond" w:hAnsi="Garamond"/>
                <w:color w:val="000000"/>
              </w:rPr>
            </w:pPr>
          </w:p>
          <w:p w14:paraId="5DD0932D" w14:textId="77777777" w:rsidR="00432567" w:rsidRPr="007D3086" w:rsidRDefault="00432567" w:rsidP="00432567">
            <w:pPr>
              <w:pStyle w:val="BodyText"/>
              <w:widowControl/>
              <w:rPr>
                <w:rFonts w:ascii="Garamond" w:hAnsi="Garamond"/>
                <w:b/>
                <w:color w:val="000000"/>
              </w:rPr>
            </w:pPr>
          </w:p>
        </w:tc>
      </w:tr>
      <w:tr w:rsidR="00432567" w:rsidRPr="007D3086" w14:paraId="02430532" w14:textId="77777777" w:rsidTr="00432567">
        <w:trPr>
          <w:cantSplit/>
          <w:trHeight w:val="1659"/>
        </w:trPr>
        <w:tc>
          <w:tcPr>
            <w:tcW w:w="1530" w:type="dxa"/>
          </w:tcPr>
          <w:p w14:paraId="2EE9A522" w14:textId="1B31C20E" w:rsidR="00432567" w:rsidRPr="007D3086" w:rsidRDefault="00432567" w:rsidP="00432567">
            <w:pPr>
              <w:pStyle w:val="BodyText"/>
              <w:rPr>
                <w:rFonts w:ascii="Garamond" w:hAnsi="Garamond"/>
                <w:color w:val="000000"/>
              </w:rPr>
            </w:pPr>
          </w:p>
          <w:p w14:paraId="5470D3AE" w14:textId="2A3D2007" w:rsidR="00432567" w:rsidRPr="00441E47" w:rsidRDefault="000019B4" w:rsidP="00432567">
            <w:pPr>
              <w:pStyle w:val="BodyText"/>
              <w:rPr>
                <w:rFonts w:ascii="Garamond" w:hAnsi="Garamond"/>
                <w:b/>
                <w:color w:val="000000"/>
              </w:rPr>
            </w:pPr>
            <w:r w:rsidRPr="00441E47">
              <w:rPr>
                <w:rFonts w:ascii="Garamond" w:hAnsi="Garamond"/>
                <w:b/>
                <w:color w:val="000000"/>
              </w:rPr>
              <w:t>October 26</w:t>
            </w:r>
          </w:p>
          <w:p w14:paraId="07759B3F" w14:textId="77777777" w:rsidR="00432567" w:rsidRPr="007D3086" w:rsidRDefault="00432567" w:rsidP="00432567">
            <w:pPr>
              <w:pStyle w:val="BodyText"/>
              <w:rPr>
                <w:rFonts w:ascii="Garamond" w:hAnsi="Garamond"/>
                <w:color w:val="000000"/>
              </w:rPr>
            </w:pPr>
          </w:p>
        </w:tc>
        <w:tc>
          <w:tcPr>
            <w:tcW w:w="6120" w:type="dxa"/>
          </w:tcPr>
          <w:p w14:paraId="4F9F0CB1" w14:textId="77777777" w:rsidR="00432567" w:rsidRDefault="00432567" w:rsidP="0027463A">
            <w:pPr>
              <w:rPr>
                <w:rFonts w:ascii="Garamond" w:hAnsi="Garamond"/>
                <w:b/>
                <w:color w:val="000000"/>
              </w:rPr>
            </w:pPr>
          </w:p>
          <w:p w14:paraId="23B6C62F" w14:textId="77777777" w:rsidR="0027463A" w:rsidRDefault="0027463A" w:rsidP="0027463A">
            <w:pPr>
              <w:rPr>
                <w:rFonts w:ascii="Garamond" w:hAnsi="Garamond"/>
                <w:b/>
                <w:color w:val="000000"/>
                <w:sz w:val="20"/>
                <w:szCs w:val="20"/>
              </w:rPr>
            </w:pPr>
            <w:r>
              <w:rPr>
                <w:rFonts w:ascii="Garamond" w:hAnsi="Garamond"/>
                <w:b/>
                <w:color w:val="000000"/>
                <w:sz w:val="20"/>
                <w:szCs w:val="20"/>
              </w:rPr>
              <w:t>Providers</w:t>
            </w:r>
          </w:p>
          <w:p w14:paraId="14EC467E" w14:textId="77777777" w:rsidR="0027463A" w:rsidRDefault="0027463A" w:rsidP="0027463A">
            <w:pPr>
              <w:rPr>
                <w:rFonts w:ascii="Garamond" w:hAnsi="Garamond"/>
                <w:b/>
                <w:color w:val="000000"/>
                <w:sz w:val="20"/>
                <w:szCs w:val="20"/>
              </w:rPr>
            </w:pPr>
          </w:p>
          <w:p w14:paraId="47590379" w14:textId="77777777" w:rsidR="0027463A" w:rsidRDefault="0027463A" w:rsidP="0027463A">
            <w:pPr>
              <w:rPr>
                <w:rFonts w:ascii="Garamond" w:hAnsi="Garamond"/>
                <w:color w:val="000000"/>
                <w:sz w:val="20"/>
                <w:szCs w:val="20"/>
              </w:rPr>
            </w:pPr>
            <w:r>
              <w:rPr>
                <w:rFonts w:ascii="Garamond" w:hAnsi="Garamond"/>
                <w:color w:val="000000"/>
                <w:sz w:val="20"/>
                <w:szCs w:val="20"/>
              </w:rPr>
              <w:t>-Fry-Bowers</w:t>
            </w:r>
          </w:p>
          <w:p w14:paraId="1AD3F7E1" w14:textId="77777777" w:rsidR="0027463A" w:rsidRDefault="0027463A" w:rsidP="0027463A">
            <w:pPr>
              <w:rPr>
                <w:rFonts w:ascii="Garamond" w:hAnsi="Garamond"/>
                <w:color w:val="000000"/>
                <w:sz w:val="20"/>
                <w:szCs w:val="20"/>
              </w:rPr>
            </w:pPr>
            <w:r>
              <w:rPr>
                <w:rFonts w:ascii="Garamond" w:hAnsi="Garamond"/>
                <w:color w:val="000000"/>
                <w:sz w:val="20"/>
                <w:szCs w:val="20"/>
              </w:rPr>
              <w:t>-Nouri</w:t>
            </w:r>
          </w:p>
          <w:p w14:paraId="50D9217E" w14:textId="77777777" w:rsidR="00C36945" w:rsidRDefault="00C36945" w:rsidP="0027463A">
            <w:pPr>
              <w:rPr>
                <w:rFonts w:ascii="Garamond" w:hAnsi="Garamond"/>
                <w:color w:val="000000"/>
                <w:sz w:val="20"/>
                <w:szCs w:val="20"/>
              </w:rPr>
            </w:pPr>
          </w:p>
          <w:p w14:paraId="34E6C5CD" w14:textId="77777777" w:rsidR="00C36945" w:rsidRDefault="00C36945" w:rsidP="00C36945">
            <w:pPr>
              <w:pStyle w:val="BodyText"/>
              <w:ind w:left="720"/>
              <w:rPr>
                <w:rFonts w:ascii="Garamond" w:hAnsi="Garamond"/>
                <w:color w:val="000000"/>
              </w:rPr>
            </w:pPr>
            <w:r>
              <w:rPr>
                <w:rFonts w:ascii="Garamond" w:hAnsi="Garamond"/>
                <w:color w:val="000000"/>
              </w:rPr>
              <w:t>Discussion Leader:</w:t>
            </w:r>
          </w:p>
          <w:p w14:paraId="321EA80F" w14:textId="09B197CD" w:rsidR="00C36945" w:rsidRPr="0027463A" w:rsidRDefault="00C36945" w:rsidP="00C36945">
            <w:pPr>
              <w:ind w:left="720"/>
              <w:rPr>
                <w:rFonts w:ascii="Garamond" w:hAnsi="Garamond"/>
                <w:color w:val="000000"/>
                <w:sz w:val="20"/>
                <w:szCs w:val="20"/>
              </w:rPr>
            </w:pPr>
          </w:p>
        </w:tc>
        <w:tc>
          <w:tcPr>
            <w:tcW w:w="1890" w:type="dxa"/>
          </w:tcPr>
          <w:p w14:paraId="5D221C57" w14:textId="77777777" w:rsidR="00432567" w:rsidRPr="007D3086" w:rsidRDefault="00432567" w:rsidP="00432567">
            <w:pPr>
              <w:pStyle w:val="BodyText"/>
              <w:ind w:left="-10"/>
              <w:rPr>
                <w:rFonts w:ascii="Garamond" w:hAnsi="Garamond"/>
                <w:b/>
                <w:color w:val="000000"/>
                <w:u w:val="single"/>
              </w:rPr>
            </w:pPr>
          </w:p>
          <w:p w14:paraId="00A62E18" w14:textId="691DCFB5" w:rsidR="00432567" w:rsidRPr="00555CFD" w:rsidRDefault="00432567" w:rsidP="00432567">
            <w:pPr>
              <w:pStyle w:val="BodyText"/>
              <w:tabs>
                <w:tab w:val="left" w:pos="260"/>
              </w:tabs>
              <w:rPr>
                <w:rFonts w:ascii="Garamond" w:hAnsi="Garamond"/>
                <w:color w:val="000000"/>
              </w:rPr>
            </w:pPr>
          </w:p>
        </w:tc>
      </w:tr>
      <w:tr w:rsidR="00432567" w:rsidRPr="007D3086" w14:paraId="542A4E7E" w14:textId="77777777" w:rsidTr="00432567">
        <w:trPr>
          <w:cantSplit/>
          <w:trHeight w:val="403"/>
        </w:trPr>
        <w:tc>
          <w:tcPr>
            <w:tcW w:w="1530" w:type="dxa"/>
          </w:tcPr>
          <w:p w14:paraId="602B04AA" w14:textId="3CE71F89" w:rsidR="00432567" w:rsidRPr="007D3086" w:rsidRDefault="00432567" w:rsidP="00432567">
            <w:pPr>
              <w:pStyle w:val="BodyText"/>
              <w:rPr>
                <w:rFonts w:ascii="Garamond" w:hAnsi="Garamond"/>
                <w:color w:val="000000"/>
              </w:rPr>
            </w:pPr>
          </w:p>
          <w:p w14:paraId="6D5EC741" w14:textId="255B23C8" w:rsidR="00432567" w:rsidRPr="00441E47" w:rsidRDefault="000019B4" w:rsidP="00432567">
            <w:pPr>
              <w:pStyle w:val="BodyText"/>
              <w:rPr>
                <w:rFonts w:ascii="Garamond" w:hAnsi="Garamond"/>
                <w:b/>
                <w:color w:val="000000"/>
              </w:rPr>
            </w:pPr>
            <w:r w:rsidRPr="00441E47">
              <w:rPr>
                <w:rFonts w:ascii="Garamond" w:hAnsi="Garamond"/>
                <w:b/>
                <w:color w:val="000000"/>
              </w:rPr>
              <w:t>November 2</w:t>
            </w:r>
          </w:p>
          <w:p w14:paraId="680F03DE" w14:textId="77777777" w:rsidR="00432567" w:rsidRPr="007D3086" w:rsidRDefault="00432567" w:rsidP="00432567">
            <w:pPr>
              <w:pStyle w:val="BodyText"/>
              <w:rPr>
                <w:rFonts w:ascii="Garamond" w:hAnsi="Garamond"/>
                <w:color w:val="000000"/>
              </w:rPr>
            </w:pPr>
          </w:p>
        </w:tc>
        <w:tc>
          <w:tcPr>
            <w:tcW w:w="6120" w:type="dxa"/>
          </w:tcPr>
          <w:p w14:paraId="7D193C74" w14:textId="77777777" w:rsidR="00432567" w:rsidRDefault="00432567" w:rsidP="0027463A">
            <w:pPr>
              <w:pStyle w:val="BodyText"/>
              <w:rPr>
                <w:rFonts w:ascii="Garamond" w:hAnsi="Garamond"/>
                <w:b/>
                <w:color w:val="000000"/>
              </w:rPr>
            </w:pPr>
          </w:p>
          <w:p w14:paraId="4C313C0E" w14:textId="77777777" w:rsidR="0027463A" w:rsidRDefault="0027463A" w:rsidP="0027463A">
            <w:pPr>
              <w:pStyle w:val="BodyText"/>
              <w:rPr>
                <w:rFonts w:ascii="Garamond" w:hAnsi="Garamond"/>
                <w:b/>
                <w:color w:val="000000"/>
              </w:rPr>
            </w:pPr>
            <w:r>
              <w:rPr>
                <w:rFonts w:ascii="Garamond" w:hAnsi="Garamond"/>
                <w:b/>
                <w:color w:val="000000"/>
              </w:rPr>
              <w:t>Measures</w:t>
            </w:r>
          </w:p>
          <w:p w14:paraId="17AC59B4" w14:textId="77777777" w:rsidR="0027463A" w:rsidRDefault="0027463A" w:rsidP="0027463A">
            <w:pPr>
              <w:pStyle w:val="BodyText"/>
              <w:rPr>
                <w:rFonts w:ascii="Garamond" w:hAnsi="Garamond"/>
                <w:b/>
                <w:color w:val="000000"/>
              </w:rPr>
            </w:pPr>
          </w:p>
          <w:p w14:paraId="49FA0C35" w14:textId="77777777" w:rsidR="0027463A" w:rsidRDefault="0027463A" w:rsidP="0027463A">
            <w:pPr>
              <w:pStyle w:val="BodyText"/>
              <w:rPr>
                <w:rFonts w:ascii="Garamond" w:hAnsi="Garamond"/>
                <w:color w:val="000000"/>
              </w:rPr>
            </w:pPr>
            <w:r>
              <w:rPr>
                <w:rFonts w:ascii="Garamond" w:hAnsi="Garamond"/>
                <w:color w:val="000000"/>
              </w:rPr>
              <w:t>-Mayer</w:t>
            </w:r>
          </w:p>
          <w:p w14:paraId="2B17FF17" w14:textId="77777777" w:rsidR="0027463A" w:rsidRDefault="0027463A" w:rsidP="0027463A">
            <w:pPr>
              <w:pStyle w:val="BodyText"/>
              <w:rPr>
                <w:rFonts w:ascii="Garamond" w:hAnsi="Garamond"/>
                <w:color w:val="000000"/>
              </w:rPr>
            </w:pPr>
            <w:r>
              <w:rPr>
                <w:rFonts w:ascii="Garamond" w:hAnsi="Garamond"/>
                <w:color w:val="000000"/>
              </w:rPr>
              <w:t>-Morris</w:t>
            </w:r>
          </w:p>
          <w:p w14:paraId="29A43FDD" w14:textId="77777777" w:rsidR="0027463A" w:rsidRDefault="0027463A" w:rsidP="0027463A">
            <w:pPr>
              <w:pStyle w:val="BodyText"/>
              <w:rPr>
                <w:rFonts w:ascii="Garamond" w:hAnsi="Garamond"/>
                <w:color w:val="000000"/>
              </w:rPr>
            </w:pPr>
            <w:r>
              <w:rPr>
                <w:rFonts w:ascii="Garamond" w:hAnsi="Garamond"/>
                <w:color w:val="000000"/>
              </w:rPr>
              <w:t>-Paasche-Orlow</w:t>
            </w:r>
          </w:p>
          <w:p w14:paraId="143F19F3" w14:textId="77777777" w:rsidR="00C36945" w:rsidRDefault="00C36945" w:rsidP="0027463A">
            <w:pPr>
              <w:pStyle w:val="BodyText"/>
              <w:rPr>
                <w:rFonts w:ascii="Garamond" w:hAnsi="Garamond"/>
                <w:color w:val="000000"/>
              </w:rPr>
            </w:pPr>
          </w:p>
          <w:p w14:paraId="68C7A25A" w14:textId="77777777" w:rsidR="00C36945" w:rsidRDefault="00C36945" w:rsidP="00C36945">
            <w:pPr>
              <w:pStyle w:val="BodyText"/>
              <w:ind w:left="720"/>
              <w:rPr>
                <w:rFonts w:ascii="Garamond" w:hAnsi="Garamond"/>
                <w:color w:val="000000"/>
              </w:rPr>
            </w:pPr>
            <w:r>
              <w:rPr>
                <w:rFonts w:ascii="Garamond" w:hAnsi="Garamond"/>
                <w:color w:val="000000"/>
              </w:rPr>
              <w:t>Discussion Leader:</w:t>
            </w:r>
          </w:p>
          <w:p w14:paraId="505C5394" w14:textId="00FF4516" w:rsidR="00C36945" w:rsidRDefault="00C36945" w:rsidP="00C36945">
            <w:pPr>
              <w:pStyle w:val="BodyText"/>
              <w:ind w:left="720"/>
              <w:rPr>
                <w:rFonts w:ascii="Garamond" w:hAnsi="Garamond"/>
                <w:color w:val="000000"/>
              </w:rPr>
            </w:pPr>
            <w:r>
              <w:rPr>
                <w:rFonts w:ascii="Garamond" w:hAnsi="Garamond"/>
                <w:color w:val="000000"/>
              </w:rPr>
              <w:t>Discussion Leader:</w:t>
            </w:r>
          </w:p>
          <w:p w14:paraId="53D335E6" w14:textId="77777777" w:rsidR="00C36945" w:rsidRDefault="00C36945" w:rsidP="00C36945">
            <w:pPr>
              <w:pStyle w:val="BodyText"/>
              <w:ind w:left="720"/>
              <w:rPr>
                <w:rFonts w:ascii="Garamond" w:hAnsi="Garamond"/>
                <w:color w:val="000000"/>
              </w:rPr>
            </w:pPr>
          </w:p>
          <w:p w14:paraId="71B51621" w14:textId="77777777" w:rsidR="0027463A" w:rsidRPr="0027463A" w:rsidRDefault="0027463A" w:rsidP="0027463A">
            <w:pPr>
              <w:pStyle w:val="BodyText"/>
              <w:rPr>
                <w:rFonts w:ascii="Garamond" w:hAnsi="Garamond"/>
                <w:color w:val="000000"/>
              </w:rPr>
            </w:pPr>
          </w:p>
        </w:tc>
        <w:tc>
          <w:tcPr>
            <w:tcW w:w="1890" w:type="dxa"/>
          </w:tcPr>
          <w:p w14:paraId="4B1EE926" w14:textId="77777777" w:rsidR="00432567" w:rsidRPr="007D3086" w:rsidRDefault="00432567" w:rsidP="00432567">
            <w:pPr>
              <w:pStyle w:val="BodyText"/>
              <w:tabs>
                <w:tab w:val="left" w:pos="260"/>
              </w:tabs>
              <w:rPr>
                <w:rFonts w:ascii="Garamond" w:hAnsi="Garamond"/>
                <w:b/>
                <w:color w:val="000000"/>
              </w:rPr>
            </w:pPr>
          </w:p>
          <w:p w14:paraId="7BE325B3" w14:textId="37B63E94" w:rsidR="00432567" w:rsidRPr="00555CFD" w:rsidRDefault="00432567" w:rsidP="00432567">
            <w:pPr>
              <w:pStyle w:val="BodyText"/>
              <w:tabs>
                <w:tab w:val="left" w:pos="260"/>
              </w:tabs>
              <w:rPr>
                <w:rFonts w:ascii="Garamond" w:hAnsi="Garamond"/>
                <w:color w:val="000000"/>
              </w:rPr>
            </w:pPr>
          </w:p>
        </w:tc>
      </w:tr>
      <w:tr w:rsidR="00432567" w:rsidRPr="007D3086" w14:paraId="20028A84" w14:textId="77777777" w:rsidTr="00432567">
        <w:trPr>
          <w:cantSplit/>
          <w:trHeight w:val="403"/>
        </w:trPr>
        <w:tc>
          <w:tcPr>
            <w:tcW w:w="1530" w:type="dxa"/>
          </w:tcPr>
          <w:p w14:paraId="76122B63" w14:textId="1D32C89F" w:rsidR="00432567" w:rsidRPr="007D3086" w:rsidRDefault="00432567" w:rsidP="00432567">
            <w:pPr>
              <w:pStyle w:val="BodyText"/>
              <w:rPr>
                <w:rFonts w:ascii="Garamond" w:hAnsi="Garamond"/>
                <w:color w:val="000000"/>
              </w:rPr>
            </w:pPr>
          </w:p>
          <w:p w14:paraId="32175938" w14:textId="0CF53932" w:rsidR="00432567" w:rsidRPr="00441E47" w:rsidRDefault="000019B4" w:rsidP="00432567">
            <w:pPr>
              <w:pStyle w:val="BodyText"/>
              <w:rPr>
                <w:rFonts w:ascii="Garamond" w:hAnsi="Garamond"/>
                <w:b/>
                <w:color w:val="000000"/>
              </w:rPr>
            </w:pPr>
            <w:r w:rsidRPr="00441E47">
              <w:rPr>
                <w:rFonts w:ascii="Garamond" w:hAnsi="Garamond"/>
                <w:b/>
                <w:color w:val="000000"/>
              </w:rPr>
              <w:t>November 9</w:t>
            </w:r>
          </w:p>
          <w:p w14:paraId="44C694AE" w14:textId="77777777" w:rsidR="00432567" w:rsidRPr="007D3086" w:rsidRDefault="00432567" w:rsidP="00432567">
            <w:pPr>
              <w:pStyle w:val="BodyText"/>
              <w:rPr>
                <w:rFonts w:ascii="Garamond" w:hAnsi="Garamond"/>
                <w:color w:val="000000"/>
              </w:rPr>
            </w:pPr>
          </w:p>
        </w:tc>
        <w:tc>
          <w:tcPr>
            <w:tcW w:w="6120" w:type="dxa"/>
          </w:tcPr>
          <w:p w14:paraId="40472C3E" w14:textId="77777777" w:rsidR="00432567" w:rsidRDefault="00432567" w:rsidP="0027463A">
            <w:pPr>
              <w:pStyle w:val="BodyText"/>
              <w:rPr>
                <w:rFonts w:ascii="Garamond" w:hAnsi="Garamond"/>
                <w:b/>
                <w:color w:val="000000"/>
              </w:rPr>
            </w:pPr>
          </w:p>
          <w:p w14:paraId="05790E02" w14:textId="77777777" w:rsidR="0027463A" w:rsidRDefault="0027463A" w:rsidP="0027463A">
            <w:pPr>
              <w:pStyle w:val="BodyText"/>
              <w:rPr>
                <w:rFonts w:ascii="Garamond" w:hAnsi="Garamond"/>
                <w:b/>
                <w:color w:val="000000"/>
              </w:rPr>
            </w:pPr>
            <w:r>
              <w:rPr>
                <w:rFonts w:ascii="Garamond" w:hAnsi="Garamond"/>
                <w:b/>
                <w:color w:val="000000"/>
              </w:rPr>
              <w:t>Interventions</w:t>
            </w:r>
          </w:p>
          <w:p w14:paraId="7BD347AD" w14:textId="77777777" w:rsidR="0027463A" w:rsidRDefault="0027463A" w:rsidP="0027463A">
            <w:pPr>
              <w:pStyle w:val="BodyText"/>
              <w:rPr>
                <w:rFonts w:ascii="Garamond" w:hAnsi="Garamond"/>
                <w:b/>
                <w:color w:val="000000"/>
              </w:rPr>
            </w:pPr>
          </w:p>
          <w:p w14:paraId="7371C3BC" w14:textId="77777777" w:rsidR="0027463A" w:rsidRDefault="0027463A" w:rsidP="0027463A">
            <w:pPr>
              <w:pStyle w:val="BodyText"/>
              <w:rPr>
                <w:rFonts w:ascii="Garamond" w:hAnsi="Garamond"/>
                <w:color w:val="000000"/>
              </w:rPr>
            </w:pPr>
            <w:r>
              <w:rPr>
                <w:rFonts w:ascii="Garamond" w:hAnsi="Garamond"/>
                <w:color w:val="000000"/>
              </w:rPr>
              <w:t>-Doak</w:t>
            </w:r>
          </w:p>
          <w:p w14:paraId="349E0EF9" w14:textId="77777777" w:rsidR="0027463A" w:rsidRDefault="0027463A" w:rsidP="0027463A">
            <w:pPr>
              <w:pStyle w:val="BodyText"/>
              <w:rPr>
                <w:rFonts w:ascii="Garamond" w:hAnsi="Garamond"/>
                <w:color w:val="000000"/>
              </w:rPr>
            </w:pPr>
            <w:r>
              <w:rPr>
                <w:rFonts w:ascii="Garamond" w:hAnsi="Garamond"/>
                <w:color w:val="000000"/>
              </w:rPr>
              <w:t>-Hart</w:t>
            </w:r>
          </w:p>
          <w:p w14:paraId="4DAC42D1" w14:textId="77777777" w:rsidR="0027463A" w:rsidRDefault="0027463A" w:rsidP="0027463A">
            <w:pPr>
              <w:pStyle w:val="BodyText"/>
              <w:rPr>
                <w:rFonts w:ascii="Garamond" w:hAnsi="Garamond"/>
                <w:color w:val="000000"/>
              </w:rPr>
            </w:pPr>
            <w:r>
              <w:rPr>
                <w:rFonts w:ascii="Garamond" w:hAnsi="Garamond"/>
                <w:color w:val="000000"/>
              </w:rPr>
              <w:t>-Macario</w:t>
            </w:r>
          </w:p>
          <w:p w14:paraId="648C29E2" w14:textId="77777777" w:rsidR="00C36945" w:rsidRDefault="00C36945" w:rsidP="0027463A">
            <w:pPr>
              <w:pStyle w:val="BodyText"/>
              <w:rPr>
                <w:rFonts w:ascii="Garamond" w:hAnsi="Garamond"/>
                <w:color w:val="000000"/>
              </w:rPr>
            </w:pPr>
          </w:p>
          <w:p w14:paraId="702FBAC2" w14:textId="77777777" w:rsidR="00C36945" w:rsidRDefault="00C36945" w:rsidP="00C36945">
            <w:pPr>
              <w:pStyle w:val="BodyText"/>
              <w:ind w:left="720"/>
              <w:rPr>
                <w:rFonts w:ascii="Garamond" w:hAnsi="Garamond"/>
                <w:color w:val="000000"/>
              </w:rPr>
            </w:pPr>
            <w:r>
              <w:rPr>
                <w:rFonts w:ascii="Garamond" w:hAnsi="Garamond"/>
                <w:color w:val="000000"/>
              </w:rPr>
              <w:t>Discussion Leader:</w:t>
            </w:r>
          </w:p>
          <w:p w14:paraId="43D79AED" w14:textId="5CF1A3D6" w:rsidR="00C36945" w:rsidRPr="0027463A" w:rsidRDefault="00C36945" w:rsidP="00C36945">
            <w:pPr>
              <w:pStyle w:val="BodyText"/>
              <w:ind w:left="720"/>
              <w:rPr>
                <w:rFonts w:ascii="Garamond" w:hAnsi="Garamond"/>
                <w:color w:val="000000"/>
              </w:rPr>
            </w:pPr>
          </w:p>
        </w:tc>
        <w:tc>
          <w:tcPr>
            <w:tcW w:w="1890" w:type="dxa"/>
          </w:tcPr>
          <w:p w14:paraId="7EB8D0CE" w14:textId="77777777" w:rsidR="00432567" w:rsidRPr="007D3086" w:rsidRDefault="00432567" w:rsidP="00432567">
            <w:pPr>
              <w:pStyle w:val="BodyText"/>
              <w:tabs>
                <w:tab w:val="left" w:pos="260"/>
              </w:tabs>
              <w:rPr>
                <w:rFonts w:ascii="Garamond" w:hAnsi="Garamond"/>
                <w:b/>
                <w:color w:val="000000"/>
              </w:rPr>
            </w:pPr>
          </w:p>
          <w:p w14:paraId="132F7E07" w14:textId="77777777" w:rsidR="00432567" w:rsidRPr="007D3086" w:rsidRDefault="00432567" w:rsidP="00432567">
            <w:pPr>
              <w:pStyle w:val="BodyText"/>
              <w:tabs>
                <w:tab w:val="left" w:pos="260"/>
              </w:tabs>
              <w:rPr>
                <w:rFonts w:ascii="Garamond" w:hAnsi="Garamond"/>
                <w:b/>
                <w:color w:val="000000"/>
              </w:rPr>
            </w:pPr>
          </w:p>
        </w:tc>
      </w:tr>
      <w:tr w:rsidR="00432567" w:rsidRPr="007D3086" w14:paraId="1967A9A5" w14:textId="77777777" w:rsidTr="00432567">
        <w:trPr>
          <w:cantSplit/>
          <w:trHeight w:val="403"/>
        </w:trPr>
        <w:tc>
          <w:tcPr>
            <w:tcW w:w="1530" w:type="dxa"/>
          </w:tcPr>
          <w:p w14:paraId="1C88B7BB" w14:textId="2EB12553" w:rsidR="00432567" w:rsidRPr="007D3086" w:rsidRDefault="00432567" w:rsidP="00432567">
            <w:pPr>
              <w:pStyle w:val="BodyText"/>
              <w:rPr>
                <w:rFonts w:ascii="Garamond" w:hAnsi="Garamond"/>
                <w:color w:val="000000"/>
              </w:rPr>
            </w:pPr>
          </w:p>
          <w:p w14:paraId="43FD493D" w14:textId="2ED039B8" w:rsidR="00432567" w:rsidRPr="00441E47" w:rsidRDefault="000019B4" w:rsidP="00432567">
            <w:pPr>
              <w:pStyle w:val="BodyText"/>
              <w:rPr>
                <w:rFonts w:ascii="Garamond" w:hAnsi="Garamond"/>
                <w:b/>
                <w:color w:val="000000"/>
              </w:rPr>
            </w:pPr>
            <w:r w:rsidRPr="00441E47">
              <w:rPr>
                <w:rFonts w:ascii="Garamond" w:hAnsi="Garamond"/>
                <w:b/>
                <w:color w:val="000000"/>
              </w:rPr>
              <w:t>November 16</w:t>
            </w:r>
          </w:p>
          <w:p w14:paraId="66EF8DDD" w14:textId="77C132A9" w:rsidR="00432567" w:rsidRPr="007D3086" w:rsidRDefault="00432567" w:rsidP="00432567">
            <w:pPr>
              <w:pStyle w:val="BodyText"/>
              <w:rPr>
                <w:rFonts w:ascii="Garamond" w:hAnsi="Garamond"/>
                <w:color w:val="000000"/>
              </w:rPr>
            </w:pPr>
          </w:p>
        </w:tc>
        <w:tc>
          <w:tcPr>
            <w:tcW w:w="6120" w:type="dxa"/>
          </w:tcPr>
          <w:p w14:paraId="4E6C3800" w14:textId="77777777" w:rsidR="00432567" w:rsidRPr="00AD5E9C" w:rsidRDefault="00432567" w:rsidP="00C02043">
            <w:pPr>
              <w:pStyle w:val="BodyText"/>
              <w:rPr>
                <w:rFonts w:ascii="Garamond" w:hAnsi="Garamond"/>
                <w:color w:val="000000"/>
              </w:rPr>
            </w:pPr>
          </w:p>
        </w:tc>
        <w:tc>
          <w:tcPr>
            <w:tcW w:w="1890" w:type="dxa"/>
          </w:tcPr>
          <w:p w14:paraId="28AD3E34" w14:textId="77777777" w:rsidR="00432567" w:rsidRPr="007D3086" w:rsidRDefault="00432567" w:rsidP="00432567">
            <w:pPr>
              <w:pStyle w:val="BodyText"/>
              <w:rPr>
                <w:rFonts w:ascii="Garamond" w:hAnsi="Garamond"/>
                <w:b/>
                <w:color w:val="000000"/>
              </w:rPr>
            </w:pPr>
          </w:p>
          <w:p w14:paraId="19382171" w14:textId="0FFF3674" w:rsidR="00432567" w:rsidRPr="007D3086" w:rsidRDefault="007E498B" w:rsidP="00432567">
            <w:pPr>
              <w:pStyle w:val="BodyText"/>
              <w:rPr>
                <w:rFonts w:ascii="Garamond" w:hAnsi="Garamond"/>
                <w:b/>
                <w:color w:val="000000"/>
              </w:rPr>
            </w:pPr>
            <w:r>
              <w:rPr>
                <w:rFonts w:ascii="Garamond" w:hAnsi="Garamond"/>
                <w:b/>
                <w:color w:val="000000"/>
              </w:rPr>
              <w:t xml:space="preserve">Rough Drafts of </w:t>
            </w:r>
            <w:r w:rsidR="001525DF">
              <w:rPr>
                <w:rFonts w:ascii="Garamond" w:hAnsi="Garamond"/>
                <w:b/>
                <w:color w:val="000000"/>
              </w:rPr>
              <w:t xml:space="preserve">APP </w:t>
            </w:r>
            <w:r>
              <w:rPr>
                <w:rFonts w:ascii="Garamond" w:hAnsi="Garamond"/>
                <w:b/>
                <w:color w:val="000000"/>
              </w:rPr>
              <w:t>Group Research Pieces</w:t>
            </w:r>
          </w:p>
        </w:tc>
      </w:tr>
      <w:tr w:rsidR="00432567" w:rsidRPr="007D3086" w14:paraId="616F1D19" w14:textId="77777777" w:rsidTr="00432567">
        <w:trPr>
          <w:cantSplit/>
          <w:trHeight w:val="403"/>
        </w:trPr>
        <w:tc>
          <w:tcPr>
            <w:tcW w:w="1530" w:type="dxa"/>
          </w:tcPr>
          <w:p w14:paraId="38E3DE42" w14:textId="77777777" w:rsidR="00432567" w:rsidRPr="007D3086" w:rsidRDefault="00432567" w:rsidP="00432567">
            <w:pPr>
              <w:pStyle w:val="BodyText"/>
              <w:rPr>
                <w:rFonts w:ascii="Garamond" w:hAnsi="Garamond"/>
                <w:color w:val="000000"/>
              </w:rPr>
            </w:pPr>
          </w:p>
          <w:p w14:paraId="18D2501D" w14:textId="08715899" w:rsidR="00432567" w:rsidRPr="00441E47" w:rsidRDefault="00432567" w:rsidP="00432567">
            <w:pPr>
              <w:pStyle w:val="BodyText"/>
              <w:rPr>
                <w:rFonts w:ascii="Garamond" w:hAnsi="Garamond"/>
                <w:b/>
                <w:color w:val="000000"/>
              </w:rPr>
            </w:pPr>
            <w:r w:rsidRPr="00441E47">
              <w:rPr>
                <w:rFonts w:ascii="Garamond" w:hAnsi="Garamond"/>
                <w:b/>
                <w:color w:val="000000"/>
              </w:rPr>
              <w:t>November 2</w:t>
            </w:r>
            <w:r w:rsidR="00C02043" w:rsidRPr="00441E47">
              <w:rPr>
                <w:rFonts w:ascii="Garamond" w:hAnsi="Garamond"/>
                <w:b/>
                <w:color w:val="000000"/>
              </w:rPr>
              <w:t>3</w:t>
            </w:r>
          </w:p>
        </w:tc>
        <w:tc>
          <w:tcPr>
            <w:tcW w:w="6120" w:type="dxa"/>
          </w:tcPr>
          <w:p w14:paraId="57581C9C" w14:textId="77777777" w:rsidR="00432567" w:rsidRPr="007D3086" w:rsidRDefault="00432567" w:rsidP="00432567">
            <w:pPr>
              <w:pStyle w:val="BodyText"/>
              <w:rPr>
                <w:rFonts w:ascii="Garamond" w:hAnsi="Garamond"/>
                <w:b/>
                <w:color w:val="000000"/>
              </w:rPr>
            </w:pPr>
          </w:p>
          <w:p w14:paraId="76499302" w14:textId="77777777" w:rsidR="00432567" w:rsidRPr="007E498B" w:rsidRDefault="007E498B" w:rsidP="00432567">
            <w:pPr>
              <w:pStyle w:val="BodyText"/>
              <w:rPr>
                <w:rFonts w:ascii="Garamond" w:hAnsi="Garamond"/>
                <w:color w:val="000000"/>
              </w:rPr>
            </w:pPr>
            <w:r w:rsidRPr="007E498B">
              <w:rPr>
                <w:rFonts w:ascii="Garamond" w:hAnsi="Garamond"/>
                <w:color w:val="000000"/>
              </w:rPr>
              <w:t>Photovoice Presentations</w:t>
            </w:r>
          </w:p>
          <w:p w14:paraId="6A4E6FBA" w14:textId="7B40552F" w:rsidR="007E498B" w:rsidRPr="007D3086" w:rsidRDefault="007E498B" w:rsidP="00432567">
            <w:pPr>
              <w:pStyle w:val="BodyText"/>
              <w:rPr>
                <w:rFonts w:ascii="Garamond" w:hAnsi="Garamond"/>
                <w:b/>
                <w:color w:val="000000"/>
              </w:rPr>
            </w:pPr>
          </w:p>
        </w:tc>
        <w:tc>
          <w:tcPr>
            <w:tcW w:w="1890" w:type="dxa"/>
          </w:tcPr>
          <w:p w14:paraId="5E21115A" w14:textId="77777777" w:rsidR="00432567" w:rsidRPr="007D3086" w:rsidRDefault="00432567" w:rsidP="00432567">
            <w:pPr>
              <w:pStyle w:val="BodyText"/>
              <w:ind w:left="80"/>
              <w:rPr>
                <w:rFonts w:ascii="Garamond" w:hAnsi="Garamond"/>
                <w:b/>
                <w:color w:val="000000"/>
              </w:rPr>
            </w:pPr>
          </w:p>
          <w:p w14:paraId="35A3A148" w14:textId="4B5B68D6" w:rsidR="00432567" w:rsidRPr="001525DF" w:rsidRDefault="001525DF" w:rsidP="00C02043">
            <w:pPr>
              <w:pStyle w:val="BodyText"/>
              <w:rPr>
                <w:rFonts w:ascii="Garamond" w:hAnsi="Garamond"/>
                <w:b/>
                <w:color w:val="000000"/>
              </w:rPr>
            </w:pPr>
            <w:r w:rsidRPr="001525DF">
              <w:rPr>
                <w:rFonts w:ascii="Garamond" w:hAnsi="Garamond"/>
                <w:b/>
                <w:color w:val="000000"/>
              </w:rPr>
              <w:t>Photovoice</w:t>
            </w:r>
          </w:p>
        </w:tc>
      </w:tr>
      <w:tr w:rsidR="00432567" w:rsidRPr="007D3086" w14:paraId="412E4AB1" w14:textId="77777777" w:rsidTr="00432567">
        <w:trPr>
          <w:cantSplit/>
          <w:trHeight w:val="403"/>
        </w:trPr>
        <w:tc>
          <w:tcPr>
            <w:tcW w:w="1530" w:type="dxa"/>
          </w:tcPr>
          <w:p w14:paraId="7EBC2F08" w14:textId="7F99B8DF" w:rsidR="00432567" w:rsidRPr="007D3086" w:rsidRDefault="00432567" w:rsidP="00432567">
            <w:pPr>
              <w:pStyle w:val="BodyText"/>
              <w:rPr>
                <w:rFonts w:ascii="Garamond" w:hAnsi="Garamond"/>
                <w:color w:val="000000"/>
              </w:rPr>
            </w:pPr>
          </w:p>
          <w:p w14:paraId="146535C7" w14:textId="59E570C6" w:rsidR="00432567" w:rsidRPr="00441E47" w:rsidRDefault="00C02043" w:rsidP="00432567">
            <w:pPr>
              <w:pStyle w:val="BodyText"/>
              <w:rPr>
                <w:rFonts w:ascii="Garamond" w:hAnsi="Garamond"/>
                <w:b/>
                <w:color w:val="000000"/>
              </w:rPr>
            </w:pPr>
            <w:r w:rsidRPr="00441E47">
              <w:rPr>
                <w:rFonts w:ascii="Garamond" w:hAnsi="Garamond"/>
                <w:b/>
                <w:color w:val="000000"/>
              </w:rPr>
              <w:t>November 30</w:t>
            </w:r>
          </w:p>
          <w:p w14:paraId="09CCCE1E" w14:textId="77777777" w:rsidR="00432567" w:rsidRPr="007D3086" w:rsidRDefault="00432567" w:rsidP="00432567">
            <w:pPr>
              <w:pStyle w:val="BodyText"/>
              <w:rPr>
                <w:rFonts w:ascii="Garamond" w:hAnsi="Garamond"/>
                <w:color w:val="000000"/>
              </w:rPr>
            </w:pPr>
          </w:p>
        </w:tc>
        <w:tc>
          <w:tcPr>
            <w:tcW w:w="6120" w:type="dxa"/>
          </w:tcPr>
          <w:p w14:paraId="4B6EBCDB" w14:textId="77777777" w:rsidR="00432567" w:rsidRDefault="00C02043" w:rsidP="00432567">
            <w:pPr>
              <w:pStyle w:val="BodyText"/>
              <w:spacing w:before="120"/>
              <w:rPr>
                <w:rFonts w:ascii="Garamond" w:hAnsi="Garamond"/>
                <w:color w:val="000000"/>
              </w:rPr>
            </w:pPr>
            <w:r>
              <w:rPr>
                <w:rFonts w:ascii="Garamond" w:hAnsi="Garamond"/>
                <w:color w:val="000000"/>
              </w:rPr>
              <w:t>Final Group Research Pieces Presented</w:t>
            </w:r>
          </w:p>
          <w:p w14:paraId="110BF891" w14:textId="724FF539" w:rsidR="00441E47" w:rsidRPr="007D3086" w:rsidRDefault="00441E47" w:rsidP="00432567">
            <w:pPr>
              <w:pStyle w:val="BodyText"/>
              <w:spacing w:before="120"/>
              <w:rPr>
                <w:rFonts w:ascii="Garamond" w:hAnsi="Garamond"/>
                <w:color w:val="000000"/>
              </w:rPr>
            </w:pPr>
            <w:r>
              <w:rPr>
                <w:rFonts w:ascii="Garamond" w:hAnsi="Garamond"/>
                <w:color w:val="000000"/>
              </w:rPr>
              <w:t>Plans Going Forward</w:t>
            </w:r>
          </w:p>
        </w:tc>
        <w:tc>
          <w:tcPr>
            <w:tcW w:w="1890" w:type="dxa"/>
          </w:tcPr>
          <w:p w14:paraId="134B97D6" w14:textId="77777777" w:rsidR="00432567" w:rsidRPr="007D3086" w:rsidRDefault="00432567" w:rsidP="00432567">
            <w:pPr>
              <w:pStyle w:val="BodyText"/>
              <w:ind w:hanging="10"/>
              <w:rPr>
                <w:rFonts w:ascii="Garamond" w:hAnsi="Garamond"/>
                <w:b/>
                <w:color w:val="000000"/>
              </w:rPr>
            </w:pPr>
          </w:p>
          <w:p w14:paraId="560CB951" w14:textId="4CD8B7BD" w:rsidR="00432567" w:rsidRPr="007D3086" w:rsidRDefault="00432567" w:rsidP="00432567">
            <w:pPr>
              <w:pStyle w:val="BodyText"/>
              <w:ind w:hanging="10"/>
              <w:rPr>
                <w:rFonts w:ascii="Garamond" w:hAnsi="Garamond"/>
                <w:b/>
                <w:color w:val="000000"/>
              </w:rPr>
            </w:pPr>
            <w:r>
              <w:rPr>
                <w:rFonts w:ascii="Garamond" w:hAnsi="Garamond"/>
                <w:b/>
                <w:color w:val="000000"/>
              </w:rPr>
              <w:t>Oral Presentations of Final Projects</w:t>
            </w:r>
          </w:p>
        </w:tc>
      </w:tr>
      <w:tr w:rsidR="00432567" w:rsidRPr="007D3086" w14:paraId="2896F682" w14:textId="77777777" w:rsidTr="00432567">
        <w:trPr>
          <w:cantSplit/>
          <w:trHeight w:val="552"/>
        </w:trPr>
        <w:tc>
          <w:tcPr>
            <w:tcW w:w="1530" w:type="dxa"/>
            <w:tcBorders>
              <w:bottom w:val="single" w:sz="6" w:space="0" w:color="000000"/>
            </w:tcBorders>
          </w:tcPr>
          <w:p w14:paraId="27F44237" w14:textId="77777777" w:rsidR="00432567" w:rsidRPr="007D3086" w:rsidRDefault="00432567" w:rsidP="00432567">
            <w:pPr>
              <w:pStyle w:val="BodyText"/>
              <w:rPr>
                <w:rFonts w:ascii="Garamond" w:hAnsi="Garamond"/>
                <w:color w:val="000000"/>
              </w:rPr>
            </w:pPr>
          </w:p>
        </w:tc>
        <w:tc>
          <w:tcPr>
            <w:tcW w:w="6120" w:type="dxa"/>
            <w:tcBorders>
              <w:bottom w:val="single" w:sz="6" w:space="0" w:color="000000"/>
            </w:tcBorders>
          </w:tcPr>
          <w:p w14:paraId="609D109E" w14:textId="36411E9E" w:rsidR="00432567" w:rsidRPr="007D3086" w:rsidRDefault="00432567" w:rsidP="00432567">
            <w:pPr>
              <w:pStyle w:val="BodyText"/>
              <w:spacing w:before="120"/>
              <w:rPr>
                <w:rFonts w:ascii="Garamond" w:hAnsi="Garamond"/>
                <w:b/>
                <w:color w:val="000000"/>
              </w:rPr>
            </w:pPr>
          </w:p>
        </w:tc>
        <w:tc>
          <w:tcPr>
            <w:tcW w:w="1890" w:type="dxa"/>
            <w:tcBorders>
              <w:bottom w:val="single" w:sz="6" w:space="0" w:color="000000"/>
            </w:tcBorders>
          </w:tcPr>
          <w:p w14:paraId="04937909" w14:textId="77777777" w:rsidR="00432567" w:rsidRPr="007D3086" w:rsidRDefault="00432567" w:rsidP="00432567">
            <w:pPr>
              <w:pStyle w:val="BodyText"/>
              <w:widowControl/>
              <w:rPr>
                <w:rFonts w:ascii="Garamond" w:hAnsi="Garamond"/>
                <w:b/>
                <w:color w:val="000000"/>
              </w:rPr>
            </w:pPr>
          </w:p>
        </w:tc>
      </w:tr>
    </w:tbl>
    <w:p w14:paraId="427BA175" w14:textId="77777777" w:rsidR="00432567" w:rsidRPr="007D3086" w:rsidRDefault="00432567" w:rsidP="00432567">
      <w:pPr>
        <w:pStyle w:val="Heading2"/>
        <w:spacing w:before="0"/>
        <w:rPr>
          <w:rFonts w:ascii="Garamond" w:hAnsi="Garamond"/>
          <w:i w:val="0"/>
          <w:color w:val="000000"/>
          <w:sz w:val="24"/>
          <w:szCs w:val="24"/>
        </w:rPr>
      </w:pPr>
    </w:p>
    <w:p w14:paraId="1BEDE33E" w14:textId="77777777" w:rsidR="00432567" w:rsidRDefault="00432567" w:rsidP="00432567">
      <w:r>
        <w:br w:type="page"/>
      </w:r>
    </w:p>
    <w:p w14:paraId="10337DEB" w14:textId="42BAA05A" w:rsidR="00432567" w:rsidRPr="00C9039D" w:rsidRDefault="00432567" w:rsidP="00432567">
      <w:pPr>
        <w:rPr>
          <w:rFonts w:ascii="Garamond" w:hAnsi="Garamond"/>
        </w:rPr>
      </w:pPr>
      <w:r w:rsidRPr="00C9039D">
        <w:rPr>
          <w:rFonts w:ascii="Garamond" w:hAnsi="Garamond"/>
        </w:rPr>
        <w:lastRenderedPageBreak/>
        <w:t>Authorship Guidelines</w:t>
      </w:r>
      <w:r>
        <w:rPr>
          <w:rFonts w:ascii="Garamond" w:hAnsi="Garamond"/>
        </w:rPr>
        <w:t xml:space="preserve"> Policy</w:t>
      </w:r>
      <w:bookmarkStart w:id="0" w:name="_GoBack"/>
      <w:bookmarkEnd w:id="0"/>
    </w:p>
    <w:p w14:paraId="22726349" w14:textId="77777777" w:rsidR="00432567" w:rsidRPr="00C9039D" w:rsidRDefault="00432567" w:rsidP="00432567">
      <w:pPr>
        <w:ind w:left="360"/>
        <w:rPr>
          <w:rFonts w:ascii="Garamond" w:hAnsi="Garamond"/>
        </w:rPr>
      </w:pPr>
    </w:p>
    <w:p w14:paraId="1957A2DE" w14:textId="77777777" w:rsidR="00432567" w:rsidRPr="00C9039D" w:rsidRDefault="00432567" w:rsidP="00432567">
      <w:pPr>
        <w:rPr>
          <w:rFonts w:ascii="Garamond" w:hAnsi="Garamond" w:cs="Arial"/>
        </w:rPr>
      </w:pPr>
      <w:r w:rsidRPr="00C9039D">
        <w:rPr>
          <w:rFonts w:ascii="Garamond" w:hAnsi="Garamond" w:cs="Arial"/>
          <w:b/>
          <w:i/>
        </w:rPr>
        <w:t>Faculty contributions</w:t>
      </w:r>
      <w:r w:rsidRPr="00C9039D">
        <w:rPr>
          <w:rFonts w:ascii="Garamond" w:hAnsi="Garamond" w:cs="Arial"/>
        </w:rPr>
        <w:t xml:space="preserve"> should include one or more of the following (authorship order shall reflect the sum and value of efforts in these areas):</w:t>
      </w:r>
    </w:p>
    <w:p w14:paraId="520FCCBB" w14:textId="77777777" w:rsidR="00432567" w:rsidRPr="00C9039D" w:rsidRDefault="00432567" w:rsidP="00432567">
      <w:pPr>
        <w:numPr>
          <w:ilvl w:val="0"/>
          <w:numId w:val="4"/>
        </w:numPr>
        <w:spacing w:after="200" w:line="276" w:lineRule="auto"/>
        <w:contextualSpacing/>
        <w:rPr>
          <w:rFonts w:ascii="Garamond" w:hAnsi="Garamond" w:cs="Arial"/>
        </w:rPr>
      </w:pPr>
      <w:r w:rsidRPr="00C9039D">
        <w:rPr>
          <w:rFonts w:ascii="Garamond" w:hAnsi="Garamond" w:cs="Arial"/>
        </w:rPr>
        <w:t>Writing of drafts</w:t>
      </w:r>
    </w:p>
    <w:p w14:paraId="432DF09C" w14:textId="77777777" w:rsidR="00432567" w:rsidRPr="00C9039D" w:rsidRDefault="00432567" w:rsidP="00432567">
      <w:pPr>
        <w:numPr>
          <w:ilvl w:val="0"/>
          <w:numId w:val="4"/>
        </w:numPr>
        <w:spacing w:after="200" w:line="276" w:lineRule="auto"/>
        <w:contextualSpacing/>
        <w:rPr>
          <w:rFonts w:ascii="Garamond" w:hAnsi="Garamond" w:cs="Arial"/>
        </w:rPr>
      </w:pPr>
      <w:r w:rsidRPr="00C9039D">
        <w:rPr>
          <w:rFonts w:ascii="Garamond" w:hAnsi="Garamond" w:cs="Arial"/>
        </w:rPr>
        <w:t>Funding</w:t>
      </w:r>
    </w:p>
    <w:p w14:paraId="54745FDF" w14:textId="77777777" w:rsidR="00432567" w:rsidRPr="00C9039D" w:rsidRDefault="00432567" w:rsidP="00432567">
      <w:pPr>
        <w:numPr>
          <w:ilvl w:val="0"/>
          <w:numId w:val="4"/>
        </w:numPr>
        <w:spacing w:after="200" w:line="276" w:lineRule="auto"/>
        <w:contextualSpacing/>
        <w:rPr>
          <w:rFonts w:ascii="Garamond" w:hAnsi="Garamond" w:cs="Arial"/>
        </w:rPr>
      </w:pPr>
      <w:r w:rsidRPr="00C9039D">
        <w:rPr>
          <w:rFonts w:ascii="Garamond" w:hAnsi="Garamond" w:cs="Arial"/>
        </w:rPr>
        <w:t>Analysis</w:t>
      </w:r>
    </w:p>
    <w:p w14:paraId="0F8EC7A1" w14:textId="77777777" w:rsidR="00432567" w:rsidRPr="00C9039D" w:rsidRDefault="00432567" w:rsidP="00432567">
      <w:pPr>
        <w:numPr>
          <w:ilvl w:val="0"/>
          <w:numId w:val="4"/>
        </w:numPr>
        <w:spacing w:after="200" w:line="276" w:lineRule="auto"/>
        <w:contextualSpacing/>
        <w:rPr>
          <w:rFonts w:ascii="Garamond" w:hAnsi="Garamond" w:cs="Arial"/>
        </w:rPr>
      </w:pPr>
      <w:r w:rsidRPr="00C9039D">
        <w:rPr>
          <w:rFonts w:ascii="Garamond" w:hAnsi="Garamond" w:cs="Arial"/>
        </w:rPr>
        <w:t>Conceptualization and design</w:t>
      </w:r>
    </w:p>
    <w:p w14:paraId="738D2841" w14:textId="77777777" w:rsidR="00432567" w:rsidRPr="00C9039D" w:rsidRDefault="00432567" w:rsidP="00432567">
      <w:pPr>
        <w:numPr>
          <w:ilvl w:val="0"/>
          <w:numId w:val="4"/>
        </w:numPr>
        <w:spacing w:after="200" w:line="276" w:lineRule="auto"/>
        <w:contextualSpacing/>
        <w:rPr>
          <w:rFonts w:ascii="Garamond" w:hAnsi="Garamond" w:cs="Arial"/>
        </w:rPr>
      </w:pPr>
      <w:r w:rsidRPr="00C9039D">
        <w:rPr>
          <w:rFonts w:ascii="Garamond" w:hAnsi="Garamond" w:cs="Arial"/>
        </w:rPr>
        <w:t>Data collection</w:t>
      </w:r>
    </w:p>
    <w:p w14:paraId="094E2B5F" w14:textId="77777777" w:rsidR="00432567" w:rsidRPr="00C9039D" w:rsidRDefault="00432567" w:rsidP="00432567">
      <w:pPr>
        <w:numPr>
          <w:ilvl w:val="0"/>
          <w:numId w:val="4"/>
        </w:numPr>
        <w:spacing w:after="200" w:line="276" w:lineRule="auto"/>
        <w:contextualSpacing/>
        <w:rPr>
          <w:rFonts w:ascii="Garamond" w:hAnsi="Garamond" w:cs="Arial"/>
        </w:rPr>
      </w:pPr>
      <w:r w:rsidRPr="00C9039D">
        <w:rPr>
          <w:rFonts w:ascii="Garamond" w:hAnsi="Garamond" w:cs="Arial"/>
        </w:rPr>
        <w:t>Editing</w:t>
      </w:r>
    </w:p>
    <w:p w14:paraId="16E28267" w14:textId="77777777" w:rsidR="00432567" w:rsidRPr="00C9039D" w:rsidRDefault="00432567" w:rsidP="00432567">
      <w:pPr>
        <w:rPr>
          <w:rFonts w:ascii="Garamond" w:hAnsi="Garamond" w:cs="Arial"/>
        </w:rPr>
      </w:pPr>
      <w:r w:rsidRPr="00C9039D">
        <w:rPr>
          <w:rFonts w:ascii="Garamond" w:hAnsi="Garamond" w:cs="Arial"/>
        </w:rPr>
        <w:t>Consultants will be placed on manuscripts as negotiated.</w:t>
      </w:r>
    </w:p>
    <w:p w14:paraId="0AB16750" w14:textId="77777777" w:rsidR="00432567" w:rsidRDefault="00432567" w:rsidP="00432567">
      <w:pPr>
        <w:rPr>
          <w:rFonts w:ascii="Garamond" w:hAnsi="Garamond" w:cs="Arial"/>
        </w:rPr>
      </w:pPr>
    </w:p>
    <w:p w14:paraId="52D51CE3" w14:textId="77777777" w:rsidR="00432567" w:rsidRPr="00C9039D" w:rsidRDefault="00432567" w:rsidP="00432567">
      <w:pPr>
        <w:rPr>
          <w:rFonts w:ascii="Garamond" w:hAnsi="Garamond" w:cs="Arial"/>
        </w:rPr>
      </w:pPr>
      <w:r w:rsidRPr="00C9039D">
        <w:rPr>
          <w:rFonts w:ascii="Garamond" w:hAnsi="Garamond" w:cs="Arial"/>
          <w:b/>
          <w:i/>
        </w:rPr>
        <w:t>Staff and student contributions</w:t>
      </w:r>
      <w:r w:rsidRPr="00C9039D">
        <w:rPr>
          <w:rFonts w:ascii="Garamond" w:hAnsi="Garamond" w:cs="Arial"/>
        </w:rPr>
        <w:t xml:space="preserve"> (NOTE: Students who are paid are considered staff.)</w:t>
      </w:r>
    </w:p>
    <w:p w14:paraId="54C20C7A" w14:textId="77777777" w:rsidR="00432567" w:rsidRDefault="00432567" w:rsidP="00432567">
      <w:pPr>
        <w:rPr>
          <w:rFonts w:ascii="Garamond" w:hAnsi="Garamond" w:cs="Arial"/>
        </w:rPr>
      </w:pPr>
      <w:r w:rsidRPr="00C9039D">
        <w:rPr>
          <w:rFonts w:ascii="Garamond" w:hAnsi="Garamond" w:cs="Arial"/>
        </w:rPr>
        <w:t xml:space="preserve">Recognizing that different disciplines handle authorship by students and staff differently, we commit to the following general guidelines for </w:t>
      </w:r>
      <w:r w:rsidRPr="00C9039D">
        <w:rPr>
          <w:rFonts w:ascii="Garamond" w:hAnsi="Garamond" w:cs="Arial"/>
          <w:b/>
          <w:i/>
        </w:rPr>
        <w:t>staff</w:t>
      </w:r>
      <w:r w:rsidRPr="00C9039D">
        <w:rPr>
          <w:rFonts w:ascii="Garamond" w:hAnsi="Garamond" w:cs="Arial"/>
        </w:rPr>
        <w:t xml:space="preserve"> and </w:t>
      </w:r>
      <w:r w:rsidRPr="00C9039D">
        <w:rPr>
          <w:rFonts w:ascii="Garamond" w:hAnsi="Garamond" w:cs="Arial"/>
          <w:b/>
          <w:i/>
        </w:rPr>
        <w:t xml:space="preserve">student </w:t>
      </w:r>
      <w:r w:rsidRPr="00C9039D">
        <w:rPr>
          <w:rFonts w:ascii="Garamond" w:hAnsi="Garamond" w:cs="Arial"/>
        </w:rPr>
        <w:t xml:space="preserve">authorship. Any exceptions to these guidelines must be agreed upon by the </w:t>
      </w:r>
      <w:r>
        <w:rPr>
          <w:rFonts w:ascii="Garamond" w:hAnsi="Garamond" w:cs="Arial"/>
        </w:rPr>
        <w:t>lead study investigator.</w:t>
      </w:r>
    </w:p>
    <w:p w14:paraId="33658042" w14:textId="77777777" w:rsidR="00432567" w:rsidRPr="00C9039D" w:rsidRDefault="00432567" w:rsidP="00432567">
      <w:pPr>
        <w:rPr>
          <w:rFonts w:ascii="Garamond" w:hAnsi="Garamond" w:cs="Arial"/>
        </w:rPr>
      </w:pPr>
    </w:p>
    <w:p w14:paraId="57F638F2" w14:textId="77777777" w:rsidR="00432567" w:rsidRDefault="00432567" w:rsidP="00432567">
      <w:pPr>
        <w:rPr>
          <w:rFonts w:ascii="Garamond" w:hAnsi="Garamond" w:cs="Arial"/>
        </w:rPr>
      </w:pPr>
      <w:r w:rsidRPr="00C9039D">
        <w:rPr>
          <w:rFonts w:ascii="Garamond" w:hAnsi="Garamond" w:cs="Arial"/>
        </w:rPr>
        <w:t xml:space="preserve">1. In general, </w:t>
      </w:r>
      <w:r w:rsidRPr="00C9039D">
        <w:rPr>
          <w:rFonts w:ascii="Garamond" w:hAnsi="Garamond" w:cs="Arial"/>
          <w:b/>
          <w:i/>
        </w:rPr>
        <w:t>staff</w:t>
      </w:r>
      <w:r w:rsidRPr="00C9039D">
        <w:rPr>
          <w:rFonts w:ascii="Garamond" w:hAnsi="Garamond" w:cs="Arial"/>
        </w:rPr>
        <w:t xml:space="preserve"> contributions resulting from paid work within one’s job description will not warrant inclusion in authorship. </w:t>
      </w:r>
    </w:p>
    <w:p w14:paraId="1BF37502" w14:textId="77777777" w:rsidR="00432567" w:rsidRPr="00C9039D" w:rsidRDefault="00432567" w:rsidP="00432567">
      <w:pPr>
        <w:rPr>
          <w:rFonts w:ascii="Garamond" w:hAnsi="Garamond" w:cs="Arial"/>
        </w:rPr>
      </w:pPr>
    </w:p>
    <w:p w14:paraId="65DC8014" w14:textId="77777777" w:rsidR="00432567" w:rsidRPr="00C9039D" w:rsidRDefault="00432567" w:rsidP="00432567">
      <w:pPr>
        <w:rPr>
          <w:rFonts w:ascii="Garamond" w:hAnsi="Garamond" w:cs="Arial"/>
        </w:rPr>
      </w:pPr>
      <w:r w:rsidRPr="00C9039D">
        <w:rPr>
          <w:rFonts w:ascii="Garamond" w:hAnsi="Garamond" w:cs="Arial"/>
        </w:rPr>
        <w:t xml:space="preserve">2. To warrant inclusion in authorship, </w:t>
      </w:r>
      <w:r w:rsidRPr="00C9039D">
        <w:rPr>
          <w:rFonts w:ascii="Garamond" w:hAnsi="Garamond" w:cs="Arial"/>
          <w:b/>
          <w:i/>
        </w:rPr>
        <w:t>staff</w:t>
      </w:r>
      <w:r w:rsidRPr="00C9039D">
        <w:rPr>
          <w:rFonts w:ascii="Garamond" w:hAnsi="Garamond" w:cs="Arial"/>
        </w:rPr>
        <w:t xml:space="preserve"> contributions must include a minimum of two (2) of the following tasks </w:t>
      </w:r>
      <w:r w:rsidRPr="00C9039D">
        <w:rPr>
          <w:rFonts w:ascii="Garamond" w:hAnsi="Garamond" w:cs="Arial"/>
          <w:i/>
        </w:rPr>
        <w:t>outside of one’s job description</w:t>
      </w:r>
      <w:r w:rsidRPr="00C9039D">
        <w:rPr>
          <w:rFonts w:ascii="Garamond" w:hAnsi="Garamond" w:cs="Arial"/>
        </w:rPr>
        <w:t>:</w:t>
      </w:r>
    </w:p>
    <w:p w14:paraId="572A5B80" w14:textId="77777777" w:rsidR="00432567" w:rsidRPr="00C9039D" w:rsidRDefault="00432567" w:rsidP="00432567">
      <w:pPr>
        <w:numPr>
          <w:ilvl w:val="1"/>
          <w:numId w:val="3"/>
        </w:numPr>
        <w:spacing w:after="200" w:line="276" w:lineRule="auto"/>
        <w:contextualSpacing/>
        <w:rPr>
          <w:rFonts w:ascii="Garamond" w:hAnsi="Garamond" w:cs="Arial"/>
        </w:rPr>
      </w:pPr>
      <w:r w:rsidRPr="00C9039D">
        <w:rPr>
          <w:rFonts w:ascii="Garamond" w:hAnsi="Garamond" w:cs="Arial"/>
        </w:rPr>
        <w:t>Conceptualization and study design</w:t>
      </w:r>
    </w:p>
    <w:p w14:paraId="0F052E58" w14:textId="77777777" w:rsidR="00432567" w:rsidRPr="00C9039D" w:rsidRDefault="00432567" w:rsidP="00432567">
      <w:pPr>
        <w:numPr>
          <w:ilvl w:val="1"/>
          <w:numId w:val="3"/>
        </w:numPr>
        <w:spacing w:after="200" w:line="276" w:lineRule="auto"/>
        <w:contextualSpacing/>
        <w:rPr>
          <w:rFonts w:ascii="Garamond" w:hAnsi="Garamond" w:cs="Arial"/>
        </w:rPr>
      </w:pPr>
      <w:r w:rsidRPr="00C9039D">
        <w:rPr>
          <w:rFonts w:ascii="Garamond" w:hAnsi="Garamond" w:cs="Arial"/>
        </w:rPr>
        <w:t>Data collection</w:t>
      </w:r>
    </w:p>
    <w:p w14:paraId="54CFAE93" w14:textId="77777777" w:rsidR="00432567" w:rsidRPr="00C9039D" w:rsidRDefault="00432567" w:rsidP="00432567">
      <w:pPr>
        <w:numPr>
          <w:ilvl w:val="1"/>
          <w:numId w:val="3"/>
        </w:numPr>
        <w:spacing w:after="200" w:line="276" w:lineRule="auto"/>
        <w:contextualSpacing/>
        <w:rPr>
          <w:rFonts w:ascii="Garamond" w:hAnsi="Garamond" w:cs="Arial"/>
        </w:rPr>
      </w:pPr>
      <w:r w:rsidRPr="00C9039D">
        <w:rPr>
          <w:rFonts w:ascii="Garamond" w:hAnsi="Garamond" w:cs="Arial"/>
        </w:rPr>
        <w:t>Analysis and interpretation (qualitative or quantitative analysis)</w:t>
      </w:r>
    </w:p>
    <w:p w14:paraId="3E69179E" w14:textId="77777777" w:rsidR="00432567" w:rsidRPr="00C9039D" w:rsidRDefault="00432567" w:rsidP="00432567">
      <w:pPr>
        <w:numPr>
          <w:ilvl w:val="1"/>
          <w:numId w:val="3"/>
        </w:numPr>
        <w:spacing w:after="200" w:line="276" w:lineRule="auto"/>
        <w:contextualSpacing/>
        <w:rPr>
          <w:rFonts w:ascii="Garamond" w:hAnsi="Garamond" w:cs="Arial"/>
        </w:rPr>
      </w:pPr>
      <w:r w:rsidRPr="00C9039D">
        <w:rPr>
          <w:rFonts w:ascii="Garamond" w:hAnsi="Garamond" w:cs="Arial"/>
        </w:rPr>
        <w:t>Writing (including text, tables, figures)</w:t>
      </w:r>
    </w:p>
    <w:p w14:paraId="60BBD68C" w14:textId="77777777" w:rsidR="00432567" w:rsidRPr="00C9039D" w:rsidRDefault="00432567" w:rsidP="00432567">
      <w:pPr>
        <w:numPr>
          <w:ilvl w:val="1"/>
          <w:numId w:val="3"/>
        </w:numPr>
        <w:spacing w:after="200" w:line="276" w:lineRule="auto"/>
        <w:contextualSpacing/>
        <w:rPr>
          <w:rFonts w:ascii="Garamond" w:hAnsi="Garamond" w:cs="Arial"/>
        </w:rPr>
      </w:pPr>
      <w:r w:rsidRPr="00C9039D">
        <w:rPr>
          <w:rFonts w:ascii="Garamond" w:hAnsi="Garamond" w:cs="Arial"/>
        </w:rPr>
        <w:t>Critical revision</w:t>
      </w:r>
    </w:p>
    <w:p w14:paraId="2122A402" w14:textId="77777777" w:rsidR="00432567" w:rsidRPr="00C9039D" w:rsidRDefault="00432567" w:rsidP="00432567">
      <w:pPr>
        <w:numPr>
          <w:ilvl w:val="1"/>
          <w:numId w:val="3"/>
        </w:numPr>
        <w:spacing w:after="200" w:line="276" w:lineRule="auto"/>
        <w:contextualSpacing/>
        <w:rPr>
          <w:rFonts w:ascii="Garamond" w:hAnsi="Garamond" w:cs="Arial"/>
        </w:rPr>
      </w:pPr>
      <w:r w:rsidRPr="00C9039D">
        <w:rPr>
          <w:rFonts w:ascii="Garamond" w:hAnsi="Garamond" w:cs="Arial"/>
        </w:rPr>
        <w:t>Administrative/technical support</w:t>
      </w:r>
    </w:p>
    <w:p w14:paraId="48FAB0D3" w14:textId="77777777" w:rsidR="00432567" w:rsidRPr="00C9039D" w:rsidRDefault="00432567" w:rsidP="00432567">
      <w:pPr>
        <w:rPr>
          <w:rFonts w:ascii="Garamond" w:hAnsi="Garamond" w:cs="Arial"/>
        </w:rPr>
      </w:pPr>
      <w:r w:rsidRPr="00C9039D">
        <w:rPr>
          <w:rFonts w:ascii="Garamond" w:hAnsi="Garamond" w:cs="Arial"/>
        </w:rPr>
        <w:t xml:space="preserve">Order of authorship will be determined by considering the sum and value of authors’ efforts in these areas. </w:t>
      </w:r>
    </w:p>
    <w:p w14:paraId="545E6F29" w14:textId="77777777" w:rsidR="00432567" w:rsidRPr="00C9039D" w:rsidRDefault="00432567" w:rsidP="00432567">
      <w:pPr>
        <w:rPr>
          <w:rFonts w:ascii="Garamond" w:hAnsi="Garamond" w:cs="Arial"/>
        </w:rPr>
      </w:pPr>
    </w:p>
    <w:p w14:paraId="45DB4FEF" w14:textId="77777777" w:rsidR="00432567" w:rsidRPr="00C9039D" w:rsidRDefault="00432567" w:rsidP="00432567">
      <w:pPr>
        <w:rPr>
          <w:rFonts w:ascii="Garamond" w:hAnsi="Garamond" w:cs="Arial"/>
        </w:rPr>
      </w:pPr>
      <w:r w:rsidRPr="00C9039D">
        <w:rPr>
          <w:rFonts w:ascii="Garamond" w:hAnsi="Garamond" w:cs="Arial"/>
        </w:rPr>
        <w:t xml:space="preserve">3. To warrant inclusion in authorship, </w:t>
      </w:r>
      <w:r w:rsidRPr="00C9039D">
        <w:rPr>
          <w:rFonts w:ascii="Garamond" w:hAnsi="Garamond" w:cs="Arial"/>
          <w:b/>
          <w:i/>
        </w:rPr>
        <w:t xml:space="preserve">students earning course credit </w:t>
      </w:r>
      <w:r w:rsidRPr="00C9039D">
        <w:rPr>
          <w:rFonts w:ascii="Garamond" w:hAnsi="Garamond" w:cs="Arial"/>
        </w:rPr>
        <w:t xml:space="preserve">for their work must contribute in at least two (2) of the areas detailed above in #2. </w:t>
      </w:r>
      <w:r w:rsidRPr="00C9039D">
        <w:rPr>
          <w:rFonts w:ascii="Garamond" w:hAnsi="Garamond" w:cs="Arial"/>
          <w:b/>
          <w:i/>
        </w:rPr>
        <w:t xml:space="preserve">Students working on a volunteer basis </w:t>
      </w:r>
      <w:r w:rsidRPr="00C9039D">
        <w:rPr>
          <w:rFonts w:ascii="Garamond" w:hAnsi="Garamond" w:cs="Arial"/>
        </w:rPr>
        <w:t xml:space="preserve">(earning no money or course credit) must contribute in at least one (1) of the areas detailed above in #2. </w:t>
      </w:r>
    </w:p>
    <w:p w14:paraId="09966E14" w14:textId="77777777" w:rsidR="00432567" w:rsidRPr="00C9039D" w:rsidRDefault="00432567" w:rsidP="00432567">
      <w:pPr>
        <w:rPr>
          <w:rFonts w:ascii="Garamond" w:hAnsi="Garamond" w:cs="Arial"/>
        </w:rPr>
      </w:pPr>
    </w:p>
    <w:p w14:paraId="6B09981B" w14:textId="77777777" w:rsidR="00432567" w:rsidRPr="00C9039D" w:rsidRDefault="00432567" w:rsidP="00432567">
      <w:pPr>
        <w:rPr>
          <w:rFonts w:ascii="Garamond" w:hAnsi="Garamond" w:cs="Arial"/>
        </w:rPr>
      </w:pPr>
      <w:r w:rsidRPr="00C9039D">
        <w:rPr>
          <w:rFonts w:ascii="Garamond" w:hAnsi="Garamond" w:cs="Arial"/>
        </w:rPr>
        <w:t xml:space="preserve">4. In general, </w:t>
      </w:r>
      <w:r w:rsidRPr="00C9039D">
        <w:rPr>
          <w:rFonts w:ascii="Garamond" w:hAnsi="Garamond" w:cs="Arial"/>
          <w:b/>
          <w:i/>
        </w:rPr>
        <w:t>students working on a volunteer basis</w:t>
      </w:r>
      <w:r w:rsidRPr="00C9039D">
        <w:rPr>
          <w:rFonts w:ascii="Garamond" w:hAnsi="Garamond" w:cs="Arial"/>
        </w:rPr>
        <w:t xml:space="preserve"> (earning no money or course credit) will have recognition higher than </w:t>
      </w:r>
      <w:r w:rsidRPr="00C9039D">
        <w:rPr>
          <w:rFonts w:ascii="Garamond" w:hAnsi="Garamond" w:cs="Arial"/>
          <w:b/>
          <w:i/>
        </w:rPr>
        <w:t xml:space="preserve">staff </w:t>
      </w:r>
      <w:r w:rsidRPr="00C9039D">
        <w:rPr>
          <w:rFonts w:ascii="Garamond" w:hAnsi="Garamond" w:cs="Arial"/>
        </w:rPr>
        <w:t xml:space="preserve">and </w:t>
      </w:r>
      <w:r w:rsidRPr="00C9039D">
        <w:rPr>
          <w:rFonts w:ascii="Garamond" w:hAnsi="Garamond" w:cs="Arial"/>
          <w:b/>
          <w:i/>
        </w:rPr>
        <w:t>students earning course credit</w:t>
      </w:r>
      <w:r w:rsidRPr="00C9039D">
        <w:rPr>
          <w:rFonts w:ascii="Garamond" w:hAnsi="Garamond" w:cs="Arial"/>
        </w:rPr>
        <w:t xml:space="preserve">, assuming all other elements are equal. </w:t>
      </w:r>
    </w:p>
    <w:p w14:paraId="6A1D2F67" w14:textId="77777777" w:rsidR="00432567" w:rsidRPr="00C9039D" w:rsidRDefault="00432567" w:rsidP="00432567">
      <w:pPr>
        <w:rPr>
          <w:rFonts w:ascii="Garamond" w:hAnsi="Garamond" w:cs="Arial"/>
        </w:rPr>
      </w:pPr>
    </w:p>
    <w:p w14:paraId="7CB07C53" w14:textId="77777777" w:rsidR="00432567" w:rsidRPr="00C9039D" w:rsidRDefault="00432567" w:rsidP="00432567">
      <w:pPr>
        <w:rPr>
          <w:rFonts w:ascii="Garamond" w:hAnsi="Garamond" w:cs="Arial"/>
        </w:rPr>
      </w:pPr>
      <w:r w:rsidRPr="00C9039D">
        <w:rPr>
          <w:rFonts w:ascii="Garamond" w:hAnsi="Garamond" w:cs="Arial"/>
        </w:rPr>
        <w:t xml:space="preserve">5. If all other elements are equal, </w:t>
      </w:r>
      <w:r w:rsidRPr="00C9039D">
        <w:rPr>
          <w:rFonts w:ascii="Garamond" w:hAnsi="Garamond" w:cs="Arial"/>
          <w:b/>
          <w:i/>
        </w:rPr>
        <w:t>PhD students</w:t>
      </w:r>
      <w:r w:rsidRPr="00C9039D">
        <w:rPr>
          <w:rFonts w:ascii="Garamond" w:hAnsi="Garamond" w:cs="Arial"/>
        </w:rPr>
        <w:t xml:space="preserve"> will be listed before </w:t>
      </w:r>
      <w:r w:rsidRPr="00C9039D">
        <w:rPr>
          <w:rFonts w:ascii="Garamond" w:hAnsi="Garamond" w:cs="Arial"/>
          <w:b/>
          <w:i/>
        </w:rPr>
        <w:t>Master’s students</w:t>
      </w:r>
      <w:r w:rsidRPr="00C9039D">
        <w:rPr>
          <w:rFonts w:ascii="Garamond" w:hAnsi="Garamond" w:cs="Arial"/>
        </w:rPr>
        <w:t xml:space="preserve"> in order of authorship. Similarly, </w:t>
      </w:r>
      <w:r w:rsidRPr="00C9039D">
        <w:rPr>
          <w:rFonts w:ascii="Garamond" w:hAnsi="Garamond" w:cs="Arial"/>
          <w:b/>
          <w:i/>
        </w:rPr>
        <w:t>Master’s students</w:t>
      </w:r>
      <w:r w:rsidRPr="00C9039D">
        <w:rPr>
          <w:rFonts w:ascii="Garamond" w:hAnsi="Garamond" w:cs="Arial"/>
        </w:rPr>
        <w:t xml:space="preserve"> will be listed before </w:t>
      </w:r>
      <w:r w:rsidRPr="00C9039D">
        <w:rPr>
          <w:rFonts w:ascii="Garamond" w:hAnsi="Garamond" w:cs="Arial"/>
          <w:b/>
          <w:i/>
        </w:rPr>
        <w:t>Bachelor’s students</w:t>
      </w:r>
      <w:r w:rsidRPr="00C9039D">
        <w:rPr>
          <w:rFonts w:ascii="Garamond" w:hAnsi="Garamond" w:cs="Arial"/>
        </w:rPr>
        <w:t xml:space="preserve"> in order of authorship, assuming all other elements are equal. </w:t>
      </w:r>
    </w:p>
    <w:p w14:paraId="199E6A4D" w14:textId="77777777" w:rsidR="00432567" w:rsidRPr="00C9039D" w:rsidRDefault="00432567" w:rsidP="00432567">
      <w:pPr>
        <w:ind w:firstLine="360"/>
        <w:rPr>
          <w:rFonts w:ascii="Garamond" w:hAnsi="Garamond" w:cs="Arial"/>
        </w:rPr>
      </w:pPr>
    </w:p>
    <w:p w14:paraId="6D60C00C" w14:textId="77777777" w:rsidR="00432567" w:rsidRPr="00C9039D" w:rsidRDefault="00432567" w:rsidP="00432567">
      <w:pPr>
        <w:ind w:left="360"/>
        <w:rPr>
          <w:rFonts w:ascii="Garamond" w:hAnsi="Garamond"/>
        </w:rPr>
      </w:pPr>
    </w:p>
    <w:p w14:paraId="4A9F615C" w14:textId="77777777" w:rsidR="000122AF" w:rsidRDefault="000122AF"/>
    <w:sectPr w:rsidR="000122AF" w:rsidSect="006032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0322B" w14:textId="77777777" w:rsidR="005F5989" w:rsidRDefault="005F5989" w:rsidP="00F133C5">
      <w:r>
        <w:separator/>
      </w:r>
    </w:p>
  </w:endnote>
  <w:endnote w:type="continuationSeparator" w:id="0">
    <w:p w14:paraId="36E106B7" w14:textId="77777777" w:rsidR="005F5989" w:rsidRDefault="005F5989" w:rsidP="00F1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rinda">
    <w:panose1 w:val="000004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07C40" w14:textId="77777777" w:rsidR="001E4BBB" w:rsidRDefault="001E4BBB" w:rsidP="00B102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36042" w14:textId="77777777" w:rsidR="001E4BBB" w:rsidRDefault="001E4BBB" w:rsidP="00F133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23DD8" w14:textId="77777777" w:rsidR="001E4BBB" w:rsidRDefault="001E4BBB" w:rsidP="00B102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21CE">
      <w:rPr>
        <w:rStyle w:val="PageNumber"/>
        <w:noProof/>
      </w:rPr>
      <w:t>1</w:t>
    </w:r>
    <w:r>
      <w:rPr>
        <w:rStyle w:val="PageNumber"/>
      </w:rPr>
      <w:fldChar w:fldCharType="end"/>
    </w:r>
  </w:p>
  <w:p w14:paraId="0D1973F5" w14:textId="77777777" w:rsidR="001E4BBB" w:rsidRDefault="001E4BBB" w:rsidP="00F133C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43FA6" w14:textId="77777777" w:rsidR="00DA053A" w:rsidRDefault="00DA0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0F276" w14:textId="77777777" w:rsidR="005F5989" w:rsidRDefault="005F5989" w:rsidP="00F133C5">
      <w:r>
        <w:separator/>
      </w:r>
    </w:p>
  </w:footnote>
  <w:footnote w:type="continuationSeparator" w:id="0">
    <w:p w14:paraId="4C58D090" w14:textId="77777777" w:rsidR="005F5989" w:rsidRDefault="005F5989" w:rsidP="00F13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04D46" w14:textId="77777777" w:rsidR="00DA053A" w:rsidRDefault="00DA0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015448"/>
      <w:docPartObj>
        <w:docPartGallery w:val="Watermarks"/>
        <w:docPartUnique/>
      </w:docPartObj>
    </w:sdtPr>
    <w:sdtContent>
      <w:p w14:paraId="3282A379" w14:textId="7FE212C6" w:rsidR="00DA053A" w:rsidRDefault="00DA053A">
        <w:pPr>
          <w:pStyle w:val="Header"/>
        </w:pPr>
        <w:r>
          <w:rPr>
            <w:noProof/>
          </w:rPr>
          <w:pict w14:anchorId="734AA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AB41E" w14:textId="77777777" w:rsidR="00DA053A" w:rsidRDefault="00DA0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3C03"/>
    <w:multiLevelType w:val="hybridMultilevel"/>
    <w:tmpl w:val="D47E6542"/>
    <w:lvl w:ilvl="0" w:tplc="2460630C">
      <w:start w:val="1"/>
      <w:numFmt w:val="decimal"/>
      <w:lvlText w:val="(%1)"/>
      <w:lvlJc w:val="left"/>
      <w:pPr>
        <w:tabs>
          <w:tab w:val="num" w:pos="760"/>
        </w:tabs>
        <w:ind w:left="760" w:hanging="4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D344159"/>
    <w:multiLevelType w:val="hybridMultilevel"/>
    <w:tmpl w:val="46C2F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4372F6"/>
    <w:multiLevelType w:val="hybridMultilevel"/>
    <w:tmpl w:val="07D02C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87467D"/>
    <w:multiLevelType w:val="hybridMultilevel"/>
    <w:tmpl w:val="A7B0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501EA"/>
    <w:multiLevelType w:val="hybridMultilevel"/>
    <w:tmpl w:val="6FEA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E0914"/>
    <w:multiLevelType w:val="hybridMultilevel"/>
    <w:tmpl w:val="94D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F69B6"/>
    <w:multiLevelType w:val="hybridMultilevel"/>
    <w:tmpl w:val="11B6F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1858FF"/>
    <w:multiLevelType w:val="hybridMultilevel"/>
    <w:tmpl w:val="99DAE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C43C6D"/>
    <w:multiLevelType w:val="hybridMultilevel"/>
    <w:tmpl w:val="E9F874DA"/>
    <w:lvl w:ilvl="0" w:tplc="47AA90E6">
      <w:start w:val="1"/>
      <w:numFmt w:val="bullet"/>
      <w:lvlText w:val=""/>
      <w:lvlJc w:val="left"/>
      <w:pPr>
        <w:ind w:left="1440" w:hanging="360"/>
      </w:pPr>
      <w:rPr>
        <w:rFonts w:ascii="Wingdings" w:hAnsi="Wingdings" w:hint="default"/>
        <w:sz w:val="96"/>
        <w:szCs w:val="9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6"/>
  </w:num>
  <w:num w:numId="4">
    <w:abstractNumId w:val="7"/>
  </w:num>
  <w:num w:numId="5">
    <w:abstractNumId w:val="1"/>
  </w:num>
  <w:num w:numId="6">
    <w:abstractNumId w:val="2"/>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C46"/>
    <w:rsid w:val="000019B4"/>
    <w:rsid w:val="000122AF"/>
    <w:rsid w:val="00026F5B"/>
    <w:rsid w:val="00033AB6"/>
    <w:rsid w:val="000811E0"/>
    <w:rsid w:val="00085EA6"/>
    <w:rsid w:val="000C2645"/>
    <w:rsid w:val="000D2505"/>
    <w:rsid w:val="000E5638"/>
    <w:rsid w:val="00132C1E"/>
    <w:rsid w:val="001525DF"/>
    <w:rsid w:val="00160A8B"/>
    <w:rsid w:val="00191690"/>
    <w:rsid w:val="001B6500"/>
    <w:rsid w:val="001D08E1"/>
    <w:rsid w:val="001D5926"/>
    <w:rsid w:val="001E4BBB"/>
    <w:rsid w:val="00200BDF"/>
    <w:rsid w:val="00201134"/>
    <w:rsid w:val="00222324"/>
    <w:rsid w:val="00240694"/>
    <w:rsid w:val="0027463A"/>
    <w:rsid w:val="00290485"/>
    <w:rsid w:val="002A4177"/>
    <w:rsid w:val="002C55A2"/>
    <w:rsid w:val="002E3448"/>
    <w:rsid w:val="002F22A7"/>
    <w:rsid w:val="00301EB2"/>
    <w:rsid w:val="0035621C"/>
    <w:rsid w:val="00366B8D"/>
    <w:rsid w:val="0037479E"/>
    <w:rsid w:val="00380A53"/>
    <w:rsid w:val="00394115"/>
    <w:rsid w:val="003B7047"/>
    <w:rsid w:val="003E7ADF"/>
    <w:rsid w:val="00406B7F"/>
    <w:rsid w:val="00413594"/>
    <w:rsid w:val="00417E4E"/>
    <w:rsid w:val="00425333"/>
    <w:rsid w:val="00432567"/>
    <w:rsid w:val="0044119B"/>
    <w:rsid w:val="00441E47"/>
    <w:rsid w:val="00451A7C"/>
    <w:rsid w:val="00452FD5"/>
    <w:rsid w:val="00472AAA"/>
    <w:rsid w:val="00485B29"/>
    <w:rsid w:val="004A7054"/>
    <w:rsid w:val="004A7C6D"/>
    <w:rsid w:val="004E7591"/>
    <w:rsid w:val="0050275F"/>
    <w:rsid w:val="00506259"/>
    <w:rsid w:val="0052121D"/>
    <w:rsid w:val="005242DE"/>
    <w:rsid w:val="00583406"/>
    <w:rsid w:val="005C1C73"/>
    <w:rsid w:val="005F5989"/>
    <w:rsid w:val="00603287"/>
    <w:rsid w:val="00607645"/>
    <w:rsid w:val="00650E10"/>
    <w:rsid w:val="006E4287"/>
    <w:rsid w:val="006F724D"/>
    <w:rsid w:val="00702117"/>
    <w:rsid w:val="00712F0F"/>
    <w:rsid w:val="007323E2"/>
    <w:rsid w:val="00746817"/>
    <w:rsid w:val="007767C0"/>
    <w:rsid w:val="007A04CA"/>
    <w:rsid w:val="007B38C4"/>
    <w:rsid w:val="007C12F0"/>
    <w:rsid w:val="007C7965"/>
    <w:rsid w:val="007E498B"/>
    <w:rsid w:val="007F21CE"/>
    <w:rsid w:val="00802D07"/>
    <w:rsid w:val="00825136"/>
    <w:rsid w:val="00841AFD"/>
    <w:rsid w:val="00851A1C"/>
    <w:rsid w:val="0086255E"/>
    <w:rsid w:val="008B246F"/>
    <w:rsid w:val="008E78BB"/>
    <w:rsid w:val="008F224A"/>
    <w:rsid w:val="009060A5"/>
    <w:rsid w:val="009124D2"/>
    <w:rsid w:val="00926655"/>
    <w:rsid w:val="00927422"/>
    <w:rsid w:val="00932E0E"/>
    <w:rsid w:val="00936C46"/>
    <w:rsid w:val="00947806"/>
    <w:rsid w:val="009736F8"/>
    <w:rsid w:val="009A70EB"/>
    <w:rsid w:val="00A11838"/>
    <w:rsid w:val="00A46A82"/>
    <w:rsid w:val="00A502C7"/>
    <w:rsid w:val="00A764EB"/>
    <w:rsid w:val="00A80997"/>
    <w:rsid w:val="00A809AC"/>
    <w:rsid w:val="00AE3D5E"/>
    <w:rsid w:val="00B102CE"/>
    <w:rsid w:val="00B2336D"/>
    <w:rsid w:val="00B51B03"/>
    <w:rsid w:val="00B53C1B"/>
    <w:rsid w:val="00BC07D1"/>
    <w:rsid w:val="00BD0761"/>
    <w:rsid w:val="00BD17D4"/>
    <w:rsid w:val="00BD3F40"/>
    <w:rsid w:val="00BE2367"/>
    <w:rsid w:val="00C00B7D"/>
    <w:rsid w:val="00C02043"/>
    <w:rsid w:val="00C063BB"/>
    <w:rsid w:val="00C36945"/>
    <w:rsid w:val="00C53D8B"/>
    <w:rsid w:val="00C9257D"/>
    <w:rsid w:val="00CA4356"/>
    <w:rsid w:val="00CD1DCA"/>
    <w:rsid w:val="00CE0499"/>
    <w:rsid w:val="00CE7064"/>
    <w:rsid w:val="00D331A0"/>
    <w:rsid w:val="00D41BFF"/>
    <w:rsid w:val="00D54191"/>
    <w:rsid w:val="00D57F06"/>
    <w:rsid w:val="00D73BF7"/>
    <w:rsid w:val="00D76562"/>
    <w:rsid w:val="00D92624"/>
    <w:rsid w:val="00D929AC"/>
    <w:rsid w:val="00DA053A"/>
    <w:rsid w:val="00DA0CA9"/>
    <w:rsid w:val="00DB6D27"/>
    <w:rsid w:val="00DC6A62"/>
    <w:rsid w:val="00DE2036"/>
    <w:rsid w:val="00DF264D"/>
    <w:rsid w:val="00DF478B"/>
    <w:rsid w:val="00E02BE3"/>
    <w:rsid w:val="00E53944"/>
    <w:rsid w:val="00E5792B"/>
    <w:rsid w:val="00E66A0F"/>
    <w:rsid w:val="00E876FC"/>
    <w:rsid w:val="00EA3B5E"/>
    <w:rsid w:val="00EB75B8"/>
    <w:rsid w:val="00EC2086"/>
    <w:rsid w:val="00EE3A03"/>
    <w:rsid w:val="00EF0846"/>
    <w:rsid w:val="00F12628"/>
    <w:rsid w:val="00F133C5"/>
    <w:rsid w:val="00F14F44"/>
    <w:rsid w:val="00F27180"/>
    <w:rsid w:val="00F44853"/>
    <w:rsid w:val="00F451BF"/>
    <w:rsid w:val="00F5177C"/>
    <w:rsid w:val="00F856BF"/>
    <w:rsid w:val="00FB55E1"/>
    <w:rsid w:val="00FE7FC7"/>
    <w:rsid w:val="00FF4CED"/>
    <w:rsid w:val="00FF5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8532B4"/>
  <w14:defaultImageDpi w14:val="300"/>
  <w15:docId w15:val="{46DB0126-E4AB-43B9-9E4A-5223D21B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6C46"/>
    <w:rPr>
      <w:rFonts w:ascii="Times New Roman" w:eastAsia="Times New Roman" w:hAnsi="Times New Roman" w:cs="Times New Roman"/>
    </w:rPr>
  </w:style>
  <w:style w:type="paragraph" w:styleId="Heading1">
    <w:name w:val="heading 1"/>
    <w:basedOn w:val="Normal"/>
    <w:next w:val="Normal"/>
    <w:link w:val="Heading1Char"/>
    <w:uiPriority w:val="9"/>
    <w:qFormat/>
    <w:rsid w:val="004325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432567"/>
    <w:pPr>
      <w:keepNext/>
      <w:spacing w:before="240" w:after="60"/>
      <w:outlineLvl w:val="1"/>
    </w:pPr>
    <w:rPr>
      <w:rFonts w:ascii="Calibri"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6C46"/>
    <w:pPr>
      <w:spacing w:before="100" w:beforeAutospacing="1" w:after="100" w:afterAutospacing="1"/>
    </w:pPr>
    <w:rPr>
      <w:rFonts w:eastAsiaTheme="minorHAnsi"/>
    </w:rPr>
  </w:style>
  <w:style w:type="table" w:styleId="TableGrid">
    <w:name w:val="Table Grid"/>
    <w:basedOn w:val="TableNormal"/>
    <w:uiPriority w:val="59"/>
    <w:rsid w:val="00936C4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256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432567"/>
    <w:rPr>
      <w:rFonts w:ascii="Calibri" w:eastAsia="Times New Roman" w:hAnsi="Calibri" w:cs="Times New Roman"/>
      <w:b/>
      <w:bCs/>
      <w:i/>
      <w:iCs/>
      <w:sz w:val="28"/>
      <w:szCs w:val="28"/>
    </w:rPr>
  </w:style>
  <w:style w:type="character" w:styleId="Hyperlink">
    <w:name w:val="Hyperlink"/>
    <w:uiPriority w:val="99"/>
    <w:unhideWhenUsed/>
    <w:rsid w:val="00432567"/>
    <w:rPr>
      <w:color w:val="006600"/>
      <w:u w:val="single"/>
    </w:rPr>
  </w:style>
  <w:style w:type="paragraph" w:styleId="PlainText">
    <w:name w:val="Plain Text"/>
    <w:basedOn w:val="Normal"/>
    <w:link w:val="PlainTextChar"/>
    <w:uiPriority w:val="99"/>
    <w:rsid w:val="00432567"/>
    <w:rPr>
      <w:rFonts w:ascii="Courier New" w:hAnsi="Courier New" w:cs="Courier New"/>
      <w:sz w:val="20"/>
      <w:szCs w:val="20"/>
    </w:rPr>
  </w:style>
  <w:style w:type="character" w:customStyle="1" w:styleId="PlainTextChar">
    <w:name w:val="Plain Text Char"/>
    <w:basedOn w:val="DefaultParagraphFont"/>
    <w:link w:val="PlainText"/>
    <w:uiPriority w:val="99"/>
    <w:rsid w:val="00432567"/>
    <w:rPr>
      <w:rFonts w:ascii="Courier New" w:eastAsia="Times New Roman" w:hAnsi="Courier New" w:cs="Courier New"/>
      <w:sz w:val="20"/>
      <w:szCs w:val="20"/>
    </w:rPr>
  </w:style>
  <w:style w:type="paragraph" w:styleId="BodyText">
    <w:name w:val="Body Text"/>
    <w:basedOn w:val="Normal"/>
    <w:link w:val="BodyTextChar"/>
    <w:rsid w:val="00432567"/>
    <w:pPr>
      <w:widowControl w:val="0"/>
    </w:pPr>
    <w:rPr>
      <w:rFonts w:ascii="Times" w:hAnsi="Times" w:cs="Times"/>
      <w:sz w:val="20"/>
      <w:szCs w:val="20"/>
    </w:rPr>
  </w:style>
  <w:style w:type="character" w:customStyle="1" w:styleId="BodyTextChar">
    <w:name w:val="Body Text Char"/>
    <w:basedOn w:val="DefaultParagraphFont"/>
    <w:link w:val="BodyText"/>
    <w:rsid w:val="00432567"/>
    <w:rPr>
      <w:rFonts w:ascii="Times" w:eastAsia="Times New Roman" w:hAnsi="Times" w:cs="Times"/>
      <w:sz w:val="20"/>
      <w:szCs w:val="20"/>
    </w:rPr>
  </w:style>
  <w:style w:type="paragraph" w:styleId="ListParagraph">
    <w:name w:val="List Paragraph"/>
    <w:basedOn w:val="Normal"/>
    <w:uiPriority w:val="34"/>
    <w:qFormat/>
    <w:rsid w:val="00432567"/>
    <w:pPr>
      <w:ind w:left="720"/>
      <w:contextualSpacing/>
    </w:pPr>
  </w:style>
  <w:style w:type="paragraph" w:customStyle="1" w:styleId="xmsonormal">
    <w:name w:val="x_msonormal"/>
    <w:basedOn w:val="Normal"/>
    <w:rsid w:val="00DF264D"/>
    <w:pPr>
      <w:spacing w:before="100" w:beforeAutospacing="1" w:after="100" w:afterAutospacing="1"/>
    </w:pPr>
    <w:rPr>
      <w:rFonts w:eastAsiaTheme="minorHAnsi"/>
    </w:rPr>
  </w:style>
  <w:style w:type="character" w:styleId="Emphasis">
    <w:name w:val="Emphasis"/>
    <w:basedOn w:val="DefaultParagraphFont"/>
    <w:uiPriority w:val="20"/>
    <w:qFormat/>
    <w:rsid w:val="00FB55E1"/>
    <w:rPr>
      <w:i/>
      <w:iCs/>
    </w:rPr>
  </w:style>
  <w:style w:type="paragraph" w:styleId="Footer">
    <w:name w:val="footer"/>
    <w:basedOn w:val="Normal"/>
    <w:link w:val="FooterChar"/>
    <w:uiPriority w:val="99"/>
    <w:unhideWhenUsed/>
    <w:rsid w:val="00F133C5"/>
    <w:pPr>
      <w:tabs>
        <w:tab w:val="center" w:pos="4320"/>
        <w:tab w:val="right" w:pos="8640"/>
      </w:tabs>
    </w:pPr>
  </w:style>
  <w:style w:type="character" w:customStyle="1" w:styleId="FooterChar">
    <w:name w:val="Footer Char"/>
    <w:basedOn w:val="DefaultParagraphFont"/>
    <w:link w:val="Footer"/>
    <w:uiPriority w:val="99"/>
    <w:rsid w:val="00F133C5"/>
    <w:rPr>
      <w:rFonts w:ascii="Times New Roman" w:eastAsia="Times New Roman" w:hAnsi="Times New Roman" w:cs="Times New Roman"/>
    </w:rPr>
  </w:style>
  <w:style w:type="character" w:styleId="PageNumber">
    <w:name w:val="page number"/>
    <w:basedOn w:val="DefaultParagraphFont"/>
    <w:uiPriority w:val="99"/>
    <w:semiHidden/>
    <w:unhideWhenUsed/>
    <w:rsid w:val="00F133C5"/>
  </w:style>
  <w:style w:type="paragraph" w:styleId="Header">
    <w:name w:val="header"/>
    <w:basedOn w:val="Normal"/>
    <w:link w:val="HeaderChar"/>
    <w:uiPriority w:val="99"/>
    <w:unhideWhenUsed/>
    <w:rsid w:val="00DA053A"/>
    <w:pPr>
      <w:tabs>
        <w:tab w:val="center" w:pos="4680"/>
        <w:tab w:val="right" w:pos="9360"/>
      </w:tabs>
    </w:pPr>
  </w:style>
  <w:style w:type="character" w:customStyle="1" w:styleId="HeaderChar">
    <w:name w:val="Header Char"/>
    <w:basedOn w:val="DefaultParagraphFont"/>
    <w:link w:val="Header"/>
    <w:uiPriority w:val="99"/>
    <w:rsid w:val="00DA053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young harris college</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Goldsmith</dc:creator>
  <cp:keywords/>
  <dc:description/>
  <cp:lastModifiedBy>Sonya Renee Mills (srmills2)</cp:lastModifiedBy>
  <cp:revision>3</cp:revision>
  <cp:lastPrinted>2015-08-24T21:17:00Z</cp:lastPrinted>
  <dcterms:created xsi:type="dcterms:W3CDTF">2020-11-17T21:44:00Z</dcterms:created>
  <dcterms:modified xsi:type="dcterms:W3CDTF">2020-11-17T21:47:00Z</dcterms:modified>
</cp:coreProperties>
</file>