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E050" w14:textId="41824FEB" w:rsidR="007F21BE" w:rsidRPr="00EF4BE6" w:rsidRDefault="008447C5" w:rsidP="00EF4BE6">
      <w:pPr>
        <w:pStyle w:val="Heading1"/>
        <w:spacing w:before="90"/>
        <w:ind w:left="115"/>
        <w:rPr>
          <w:rFonts w:eastAsia="Times New Roman"/>
          <w:bCs w:val="0"/>
        </w:rPr>
      </w:pPr>
      <w:r w:rsidRPr="007F21BE">
        <w:rPr>
          <w:rFonts w:eastAsia="Times New Roman"/>
          <w:bCs w:val="0"/>
        </w:rPr>
        <w:t>Motion to Approve Revisions to the 202</w:t>
      </w:r>
      <w:r w:rsidR="00017063">
        <w:rPr>
          <w:rFonts w:eastAsia="Times New Roman"/>
          <w:bCs w:val="0"/>
        </w:rPr>
        <w:t>5</w:t>
      </w:r>
      <w:r w:rsidRPr="007F21BE">
        <w:rPr>
          <w:rFonts w:eastAsia="Times New Roman"/>
          <w:bCs w:val="0"/>
        </w:rPr>
        <w:t>-2</w:t>
      </w:r>
      <w:r w:rsidR="00017063">
        <w:rPr>
          <w:rFonts w:eastAsia="Times New Roman"/>
          <w:bCs w:val="0"/>
        </w:rPr>
        <w:t>6</w:t>
      </w:r>
      <w:r w:rsidRPr="007F21BE">
        <w:rPr>
          <w:rFonts w:eastAsia="Times New Roman"/>
          <w:bCs w:val="0"/>
        </w:rPr>
        <w:t xml:space="preserve"> Faculty Handbook </w:t>
      </w:r>
      <w:r w:rsidR="007F21BE">
        <w:rPr>
          <w:rFonts w:eastAsia="Times New Roman"/>
          <w:bCs w:val="0"/>
        </w:rPr>
        <w:br/>
      </w:r>
      <w:r w:rsidRPr="007F21BE">
        <w:rPr>
          <w:rFonts w:eastAsia="Times New Roman"/>
          <w:bCs w:val="0"/>
        </w:rPr>
        <w:t xml:space="preserve">Section </w:t>
      </w:r>
      <w:r w:rsidR="00EE155E">
        <w:rPr>
          <w:rFonts w:eastAsia="Times New Roman"/>
          <w:bCs w:val="0"/>
        </w:rPr>
        <w:t>4.9</w:t>
      </w:r>
      <w:r w:rsidR="00E44A06">
        <w:rPr>
          <w:rFonts w:eastAsia="Times New Roman"/>
          <w:bCs w:val="0"/>
        </w:rPr>
        <w:t xml:space="preserve"> </w:t>
      </w:r>
      <w:r w:rsidR="00EE155E">
        <w:rPr>
          <w:rFonts w:eastAsia="Times New Roman"/>
          <w:bCs w:val="0"/>
        </w:rPr>
        <w:t>Faculty Planning and Evaluation</w:t>
      </w:r>
      <w:r w:rsidR="00EF4BE6">
        <w:rPr>
          <w:rFonts w:eastAsia="Times New Roman"/>
          <w:bCs w:val="0"/>
        </w:rPr>
        <w:br/>
        <w:t xml:space="preserve">Section </w:t>
      </w:r>
      <w:r w:rsidR="00EE155E">
        <w:rPr>
          <w:rFonts w:eastAsia="Times New Roman"/>
          <w:bCs w:val="0"/>
        </w:rPr>
        <w:t>4.9.1</w:t>
      </w:r>
      <w:r w:rsidR="00EF4BE6">
        <w:rPr>
          <w:rFonts w:eastAsia="Times New Roman"/>
          <w:bCs w:val="0"/>
        </w:rPr>
        <w:t xml:space="preserve"> </w:t>
      </w:r>
      <w:r w:rsidR="00EE155E">
        <w:rPr>
          <w:rFonts w:eastAsia="Times New Roman"/>
          <w:bCs w:val="0"/>
        </w:rPr>
        <w:t>Annual Performance Review</w:t>
      </w:r>
      <w:r w:rsidR="00151C86">
        <w:rPr>
          <w:rFonts w:eastAsia="Times New Roman"/>
          <w:bCs w:val="0"/>
        </w:rPr>
        <w:t>; Faculty Performance Ratings:</w:t>
      </w:r>
      <w:r w:rsidR="00EF4BE6">
        <w:rPr>
          <w:rFonts w:eastAsia="Times New Roman"/>
          <w:bCs w:val="0"/>
        </w:rPr>
        <w:t xml:space="preserve"> (p.</w:t>
      </w:r>
      <w:r w:rsidR="00151C86">
        <w:rPr>
          <w:rFonts w:eastAsia="Times New Roman"/>
          <w:bCs w:val="0"/>
        </w:rPr>
        <w:t>43</w:t>
      </w:r>
      <w:r w:rsidR="00EF4BE6">
        <w:rPr>
          <w:rFonts w:eastAsia="Times New Roman"/>
          <w:bCs w:val="0"/>
        </w:rPr>
        <w:t>)</w:t>
      </w:r>
      <w:r w:rsidR="00EF4BE6">
        <w:rPr>
          <w:rFonts w:eastAsia="Times New Roman"/>
          <w:bCs w:val="0"/>
        </w:rPr>
        <w:br/>
      </w:r>
    </w:p>
    <w:p w14:paraId="1540A1A8" w14:textId="77777777" w:rsidR="007F21BE" w:rsidRDefault="007F21BE" w:rsidP="007F21BE">
      <w:pPr>
        <w:pStyle w:val="Heading1"/>
        <w:spacing w:before="90"/>
        <w:ind w:left="115"/>
        <w:rPr>
          <w:rFonts w:eastAsia="Times New Roman"/>
          <w:bCs w:val="0"/>
        </w:rPr>
      </w:pPr>
    </w:p>
    <w:p w14:paraId="328DF9B3" w14:textId="28AA7CC9" w:rsidR="00D45B6A" w:rsidRPr="007F21BE" w:rsidRDefault="008447C5" w:rsidP="00A1250B">
      <w:pPr>
        <w:pStyle w:val="Heading1"/>
        <w:spacing w:before="90"/>
        <w:ind w:left="0"/>
        <w:rPr>
          <w:rFonts w:eastAsia="Times New Roman"/>
          <w:bCs w:val="0"/>
        </w:rPr>
      </w:pPr>
      <w:r w:rsidRPr="007F21BE">
        <w:rPr>
          <w:rFonts w:eastAsia="Times New Roman"/>
          <w:bCs w:val="0"/>
        </w:rPr>
        <w:t xml:space="preserve">Originator: </w:t>
      </w:r>
      <w:r w:rsidR="00F27308">
        <w:rPr>
          <w:rFonts w:eastAsia="Times New Roman"/>
          <w:bCs w:val="0"/>
        </w:rPr>
        <w:t xml:space="preserve">The </w:t>
      </w:r>
      <w:r w:rsidRPr="007F21BE">
        <w:rPr>
          <w:rFonts w:eastAsia="Times New Roman"/>
          <w:bCs w:val="0"/>
        </w:rPr>
        <w:t>Faculty Policies Committee</w:t>
      </w:r>
    </w:p>
    <w:p w14:paraId="1BAA2251" w14:textId="77777777" w:rsidR="007F21BE" w:rsidRDefault="007F21BE">
      <w:pPr>
        <w:pStyle w:val="BodyText"/>
        <w:spacing w:line="259" w:lineRule="auto"/>
        <w:ind w:left="119"/>
        <w:rPr>
          <w:rFonts w:ascii="Arial" w:hAnsi="Arial" w:cs="Arial"/>
        </w:rPr>
      </w:pPr>
    </w:p>
    <w:p w14:paraId="42D8C181" w14:textId="77777777" w:rsidR="00882BCC" w:rsidRDefault="008447C5" w:rsidP="00556B70">
      <w:pPr>
        <w:rPr>
          <w:rFonts w:ascii="Arial" w:hAnsi="Arial" w:cs="Arial"/>
          <w:sz w:val="24"/>
          <w:szCs w:val="24"/>
        </w:rPr>
      </w:pPr>
      <w:r w:rsidRPr="00556B70">
        <w:rPr>
          <w:rFonts w:ascii="Arial" w:hAnsi="Arial" w:cs="Arial"/>
          <w:sz w:val="24"/>
          <w:szCs w:val="24"/>
        </w:rPr>
        <w:t xml:space="preserve">Whereas, </w:t>
      </w:r>
    </w:p>
    <w:p w14:paraId="7FDA2D7B" w14:textId="5A2B1BDD" w:rsidR="00556B70" w:rsidRPr="00556B70" w:rsidRDefault="00556B70" w:rsidP="00556B70">
      <w:pPr>
        <w:rPr>
          <w:rFonts w:ascii="Arial" w:hAnsi="Arial" w:cs="Arial"/>
          <w:sz w:val="24"/>
          <w:szCs w:val="24"/>
        </w:rPr>
      </w:pPr>
      <w:r w:rsidRPr="00556B70">
        <w:rPr>
          <w:rFonts w:ascii="Arial" w:hAnsi="Arial" w:cs="Arial"/>
          <w:sz w:val="24"/>
          <w:szCs w:val="24"/>
        </w:rPr>
        <w:t xml:space="preserve">The Faculty Policies Committee has a standing charge to annually review and propose appropriate revisions to the Faculty Handbook. </w:t>
      </w:r>
    </w:p>
    <w:p w14:paraId="714E19AF" w14:textId="77777777" w:rsidR="00556B70" w:rsidRDefault="00556B70">
      <w:pPr>
        <w:pStyle w:val="BodyText"/>
        <w:spacing w:line="259" w:lineRule="auto"/>
        <w:ind w:left="119"/>
        <w:rPr>
          <w:rFonts w:ascii="Arial" w:hAnsi="Arial" w:cs="Arial"/>
          <w:spacing w:val="-3"/>
        </w:rPr>
      </w:pPr>
    </w:p>
    <w:p w14:paraId="165DCD20" w14:textId="3AD624F3" w:rsidR="001F5A36" w:rsidRDefault="00CD6A02">
      <w:pPr>
        <w:pStyle w:val="BodyText"/>
        <w:spacing w:line="259" w:lineRule="auto"/>
        <w:ind w:left="119"/>
        <w:rPr>
          <w:rFonts w:ascii="Arial" w:hAnsi="Arial" w:cs="Arial"/>
        </w:rPr>
      </w:pPr>
      <w:r>
        <w:rPr>
          <w:rFonts w:ascii="Arial" w:hAnsi="Arial" w:cs="Arial"/>
        </w:rPr>
        <w:t>Whereas,</w:t>
      </w:r>
      <w:r>
        <w:rPr>
          <w:rFonts w:ascii="Arial" w:hAnsi="Arial" w:cs="Arial"/>
        </w:rPr>
        <w:br/>
      </w:r>
      <w:r w:rsidR="00F27308">
        <w:rPr>
          <w:rFonts w:ascii="Arial" w:hAnsi="Arial" w:cs="Arial"/>
        </w:rPr>
        <w:t>The Faculty Policies Committee reviewed requests for Faculty Handbook changes</w:t>
      </w:r>
      <w:r>
        <w:rPr>
          <w:rFonts w:ascii="Arial" w:hAnsi="Arial" w:cs="Arial"/>
        </w:rPr>
        <w:t xml:space="preserve"> received from </w:t>
      </w:r>
      <w:r w:rsidR="00151C86">
        <w:rPr>
          <w:rFonts w:ascii="Arial" w:hAnsi="Arial" w:cs="Arial"/>
        </w:rPr>
        <w:t xml:space="preserve">Administrators, </w:t>
      </w:r>
      <w:r>
        <w:rPr>
          <w:rFonts w:ascii="Arial" w:hAnsi="Arial" w:cs="Arial"/>
        </w:rPr>
        <w:t>Deans</w:t>
      </w:r>
      <w:r w:rsidR="00A36426">
        <w:rPr>
          <w:rFonts w:ascii="Arial" w:hAnsi="Arial" w:cs="Arial"/>
        </w:rPr>
        <w:t>,</w:t>
      </w:r>
      <w:r>
        <w:rPr>
          <w:rFonts w:ascii="Arial" w:hAnsi="Arial" w:cs="Arial"/>
        </w:rPr>
        <w:t xml:space="preserve"> and faculty from </w:t>
      </w:r>
      <w:r w:rsidR="00F27308">
        <w:rPr>
          <w:rFonts w:ascii="Arial" w:hAnsi="Arial" w:cs="Arial"/>
        </w:rPr>
        <w:t>across all units of the University of Memphis.</w:t>
      </w:r>
    </w:p>
    <w:p w14:paraId="4F752A63" w14:textId="77777777" w:rsidR="001F5A36" w:rsidRDefault="001F5A36">
      <w:pPr>
        <w:pStyle w:val="BodyText"/>
        <w:spacing w:line="259" w:lineRule="auto"/>
        <w:ind w:left="119"/>
        <w:rPr>
          <w:rFonts w:ascii="Arial" w:hAnsi="Arial" w:cs="Arial"/>
        </w:rPr>
      </w:pPr>
    </w:p>
    <w:p w14:paraId="487C642D" w14:textId="77777777" w:rsidR="001F5A36" w:rsidRDefault="001F5A36">
      <w:pPr>
        <w:pStyle w:val="BodyText"/>
        <w:spacing w:line="259" w:lineRule="auto"/>
        <w:ind w:left="119"/>
        <w:rPr>
          <w:rFonts w:ascii="Arial" w:hAnsi="Arial" w:cs="Arial"/>
        </w:rPr>
      </w:pPr>
      <w:r>
        <w:rPr>
          <w:rFonts w:ascii="Arial" w:hAnsi="Arial" w:cs="Arial"/>
        </w:rPr>
        <w:t>Whereas,</w:t>
      </w:r>
    </w:p>
    <w:p w14:paraId="10819BCD" w14:textId="3C19CF59" w:rsidR="00556B70" w:rsidRDefault="001F5A36">
      <w:pPr>
        <w:pStyle w:val="BodyText"/>
        <w:spacing w:line="259" w:lineRule="auto"/>
        <w:ind w:left="119"/>
        <w:rPr>
          <w:rFonts w:ascii="Arial" w:hAnsi="Arial" w:cs="Arial"/>
        </w:rPr>
      </w:pPr>
      <w:r>
        <w:rPr>
          <w:rFonts w:ascii="Arial" w:hAnsi="Arial" w:cs="Arial"/>
        </w:rPr>
        <w:t xml:space="preserve">The Faculty Policies Committee approved and recommends the changes to Section </w:t>
      </w:r>
      <w:r w:rsidR="00151C86">
        <w:rPr>
          <w:rFonts w:ascii="Arial" w:hAnsi="Arial" w:cs="Arial"/>
        </w:rPr>
        <w:t>4</w:t>
      </w:r>
      <w:r>
        <w:rPr>
          <w:rFonts w:ascii="Arial" w:hAnsi="Arial" w:cs="Arial"/>
        </w:rPr>
        <w:t>.</w:t>
      </w:r>
      <w:r w:rsidR="00151C86">
        <w:rPr>
          <w:rFonts w:ascii="Arial" w:hAnsi="Arial" w:cs="Arial"/>
        </w:rPr>
        <w:t>9</w:t>
      </w:r>
      <w:r>
        <w:rPr>
          <w:rFonts w:ascii="Arial" w:hAnsi="Arial" w:cs="Arial"/>
        </w:rPr>
        <w:t>.</w:t>
      </w:r>
      <w:r w:rsidR="00EF4BE6">
        <w:rPr>
          <w:rFonts w:ascii="Arial" w:hAnsi="Arial" w:cs="Arial"/>
        </w:rPr>
        <w:t>1</w:t>
      </w:r>
      <w:r>
        <w:rPr>
          <w:rFonts w:ascii="Arial" w:hAnsi="Arial" w:cs="Arial"/>
        </w:rPr>
        <w:t xml:space="preserve"> </w:t>
      </w:r>
      <w:r w:rsidR="00151C86">
        <w:rPr>
          <w:rFonts w:ascii="Arial" w:hAnsi="Arial" w:cs="Arial"/>
        </w:rPr>
        <w:t>Annual Performance Review;</w:t>
      </w:r>
      <w:r w:rsidR="00EF4BE6">
        <w:rPr>
          <w:rFonts w:ascii="Arial" w:hAnsi="Arial" w:cs="Arial"/>
        </w:rPr>
        <w:t xml:space="preserve"> </w:t>
      </w:r>
      <w:r w:rsidR="00151C86">
        <w:rPr>
          <w:rFonts w:ascii="Arial" w:hAnsi="Arial" w:cs="Arial"/>
        </w:rPr>
        <w:t>Faculty Performance Ratings from</w:t>
      </w:r>
      <w:r>
        <w:rPr>
          <w:rFonts w:ascii="Arial" w:hAnsi="Arial" w:cs="Arial"/>
        </w:rPr>
        <w:t xml:space="preserve"> the 202</w:t>
      </w:r>
      <w:r w:rsidR="00151C86">
        <w:rPr>
          <w:rFonts w:ascii="Arial" w:hAnsi="Arial" w:cs="Arial"/>
        </w:rPr>
        <w:t>5</w:t>
      </w:r>
      <w:r>
        <w:rPr>
          <w:rFonts w:ascii="Arial" w:hAnsi="Arial" w:cs="Arial"/>
        </w:rPr>
        <w:t>-202</w:t>
      </w:r>
      <w:r w:rsidR="00151C86">
        <w:rPr>
          <w:rFonts w:ascii="Arial" w:hAnsi="Arial" w:cs="Arial"/>
        </w:rPr>
        <w:t>6</w:t>
      </w:r>
      <w:r>
        <w:rPr>
          <w:rFonts w:ascii="Arial" w:hAnsi="Arial" w:cs="Arial"/>
        </w:rPr>
        <w:t xml:space="preserve"> Faculty Handbook</w:t>
      </w:r>
      <w:r w:rsidR="00EF4BE6">
        <w:rPr>
          <w:rFonts w:ascii="Arial" w:hAnsi="Arial" w:cs="Arial"/>
        </w:rPr>
        <w:t xml:space="preserve">. </w:t>
      </w:r>
    </w:p>
    <w:p w14:paraId="7650F5BF" w14:textId="1AF09667" w:rsidR="00F27308" w:rsidRDefault="00F27308">
      <w:pPr>
        <w:pStyle w:val="BodyText"/>
        <w:spacing w:line="259" w:lineRule="auto"/>
        <w:ind w:left="119"/>
        <w:rPr>
          <w:rFonts w:ascii="Arial" w:hAnsi="Arial" w:cs="Arial"/>
        </w:rPr>
      </w:pPr>
    </w:p>
    <w:p w14:paraId="06B2E3DF" w14:textId="2ED11647" w:rsidR="00D45B6A" w:rsidRPr="008167D2" w:rsidRDefault="008447C5" w:rsidP="003456E6">
      <w:pPr>
        <w:pStyle w:val="BodyText"/>
        <w:spacing w:line="259" w:lineRule="auto"/>
        <w:ind w:left="119"/>
        <w:rPr>
          <w:rFonts w:ascii="Arial" w:hAnsi="Arial" w:cs="Arial"/>
        </w:rPr>
      </w:pPr>
      <w:r w:rsidRPr="008167D2">
        <w:rPr>
          <w:rFonts w:ascii="Arial" w:hAnsi="Arial" w:cs="Arial"/>
        </w:rPr>
        <w:t>Be</w:t>
      </w:r>
      <w:r w:rsidRPr="008167D2">
        <w:rPr>
          <w:rFonts w:ascii="Arial" w:hAnsi="Arial" w:cs="Arial"/>
          <w:spacing w:val="-2"/>
        </w:rPr>
        <w:t xml:space="preserve"> </w:t>
      </w:r>
      <w:r w:rsidRPr="008167D2">
        <w:rPr>
          <w:rFonts w:ascii="Arial" w:hAnsi="Arial" w:cs="Arial"/>
        </w:rPr>
        <w:t>it</w:t>
      </w:r>
      <w:r w:rsidRPr="008167D2">
        <w:rPr>
          <w:rFonts w:ascii="Arial" w:hAnsi="Arial" w:cs="Arial"/>
          <w:spacing w:val="-1"/>
        </w:rPr>
        <w:t xml:space="preserve"> </w:t>
      </w:r>
      <w:r w:rsidRPr="008167D2">
        <w:rPr>
          <w:rFonts w:ascii="Arial" w:hAnsi="Arial" w:cs="Arial"/>
        </w:rPr>
        <w:t>resolved</w:t>
      </w:r>
      <w:r w:rsidRPr="008167D2">
        <w:rPr>
          <w:rFonts w:ascii="Arial" w:hAnsi="Arial" w:cs="Arial"/>
          <w:spacing w:val="-1"/>
        </w:rPr>
        <w:t xml:space="preserve"> </w:t>
      </w:r>
      <w:r w:rsidRPr="008167D2">
        <w:rPr>
          <w:rFonts w:ascii="Arial" w:hAnsi="Arial" w:cs="Arial"/>
          <w:spacing w:val="-2"/>
        </w:rPr>
        <w:t>that,</w:t>
      </w:r>
    </w:p>
    <w:p w14:paraId="17DC9B56" w14:textId="353D4431" w:rsidR="00D45B6A" w:rsidRPr="008167D2" w:rsidRDefault="008447C5">
      <w:pPr>
        <w:pStyle w:val="BodyText"/>
        <w:spacing w:before="180" w:line="259" w:lineRule="auto"/>
        <w:ind w:left="119"/>
        <w:rPr>
          <w:rFonts w:ascii="Arial" w:hAnsi="Arial" w:cs="Arial"/>
        </w:rPr>
      </w:pPr>
      <w:r w:rsidRPr="008167D2">
        <w:rPr>
          <w:rFonts w:ascii="Arial" w:hAnsi="Arial" w:cs="Arial"/>
        </w:rPr>
        <w:t>The</w:t>
      </w:r>
      <w:r w:rsidRPr="008167D2">
        <w:rPr>
          <w:rFonts w:ascii="Arial" w:hAnsi="Arial" w:cs="Arial"/>
          <w:spacing w:val="-4"/>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Senate</w:t>
      </w:r>
      <w:r w:rsidRPr="008167D2">
        <w:rPr>
          <w:rFonts w:ascii="Arial" w:hAnsi="Arial" w:cs="Arial"/>
          <w:spacing w:val="-4"/>
        </w:rPr>
        <w:t xml:space="preserve"> </w:t>
      </w:r>
      <w:r w:rsidRPr="008167D2">
        <w:rPr>
          <w:rFonts w:ascii="Arial" w:hAnsi="Arial" w:cs="Arial"/>
        </w:rPr>
        <w:t>approves</w:t>
      </w:r>
      <w:r w:rsidRPr="008167D2">
        <w:rPr>
          <w:rFonts w:ascii="Arial" w:hAnsi="Arial" w:cs="Arial"/>
          <w:spacing w:val="-3"/>
        </w:rPr>
        <w:t xml:space="preserve"> </w:t>
      </w:r>
      <w:r w:rsidRPr="008167D2">
        <w:rPr>
          <w:rFonts w:ascii="Arial" w:hAnsi="Arial" w:cs="Arial"/>
        </w:rPr>
        <w:t>of</w:t>
      </w:r>
      <w:r w:rsidRPr="008167D2">
        <w:rPr>
          <w:rFonts w:ascii="Arial" w:hAnsi="Arial" w:cs="Arial"/>
          <w:spacing w:val="-4"/>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attached</w:t>
      </w:r>
      <w:r w:rsidRPr="008167D2">
        <w:rPr>
          <w:rFonts w:ascii="Arial" w:hAnsi="Arial" w:cs="Arial"/>
          <w:spacing w:val="-3"/>
        </w:rPr>
        <w:t xml:space="preserve"> </w:t>
      </w:r>
      <w:r w:rsidRPr="008167D2">
        <w:rPr>
          <w:rFonts w:ascii="Arial" w:hAnsi="Arial" w:cs="Arial"/>
        </w:rPr>
        <w:t>revisions</w:t>
      </w:r>
      <w:r w:rsidRPr="008167D2">
        <w:rPr>
          <w:rFonts w:ascii="Arial" w:hAnsi="Arial" w:cs="Arial"/>
          <w:spacing w:val="-3"/>
        </w:rPr>
        <w:t xml:space="preserve"> </w:t>
      </w:r>
      <w:r w:rsidRPr="008167D2">
        <w:rPr>
          <w:rFonts w:ascii="Arial" w:hAnsi="Arial" w:cs="Arial"/>
        </w:rPr>
        <w:t>to</w:t>
      </w:r>
      <w:r w:rsidRPr="008167D2">
        <w:rPr>
          <w:rFonts w:ascii="Arial" w:hAnsi="Arial" w:cs="Arial"/>
          <w:spacing w:val="-3"/>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202</w:t>
      </w:r>
      <w:r w:rsidR="00151C86">
        <w:rPr>
          <w:rFonts w:ascii="Arial" w:hAnsi="Arial" w:cs="Arial"/>
        </w:rPr>
        <w:t>5</w:t>
      </w:r>
      <w:r w:rsidRPr="008167D2">
        <w:rPr>
          <w:rFonts w:ascii="Arial" w:hAnsi="Arial" w:cs="Arial"/>
        </w:rPr>
        <w:t>-202</w:t>
      </w:r>
      <w:r w:rsidR="00151C86">
        <w:rPr>
          <w:rFonts w:ascii="Arial" w:hAnsi="Arial" w:cs="Arial"/>
        </w:rPr>
        <w:t>6</w:t>
      </w:r>
      <w:r w:rsidRPr="008167D2">
        <w:rPr>
          <w:rFonts w:ascii="Arial" w:hAnsi="Arial" w:cs="Arial"/>
          <w:spacing w:val="-3"/>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Handbook</w:t>
      </w:r>
      <w:r w:rsidR="003456E6">
        <w:rPr>
          <w:rFonts w:ascii="Arial" w:hAnsi="Arial" w:cs="Arial"/>
        </w:rPr>
        <w:t xml:space="preserve"> Section </w:t>
      </w:r>
      <w:r w:rsidR="00151C86">
        <w:rPr>
          <w:rFonts w:ascii="Arial" w:hAnsi="Arial" w:cs="Arial"/>
        </w:rPr>
        <w:t>4.9</w:t>
      </w:r>
      <w:r w:rsidR="003456E6">
        <w:rPr>
          <w:rFonts w:ascii="Arial" w:hAnsi="Arial" w:cs="Arial"/>
        </w:rPr>
        <w:t>.</w:t>
      </w:r>
      <w:r w:rsidR="00EF4BE6">
        <w:rPr>
          <w:rFonts w:ascii="Arial" w:hAnsi="Arial" w:cs="Arial"/>
        </w:rPr>
        <w:t xml:space="preserve">1 </w:t>
      </w:r>
      <w:r w:rsidR="00151C86">
        <w:rPr>
          <w:rFonts w:ascii="Arial" w:hAnsi="Arial" w:cs="Arial"/>
        </w:rPr>
        <w:t>Annual Performance Review; Faculty Performance Ratings</w:t>
      </w:r>
      <w:r w:rsidR="00EE263C">
        <w:rPr>
          <w:rFonts w:ascii="Arial" w:hAnsi="Arial" w:cs="Arial"/>
        </w:rPr>
        <w:t>, and</w:t>
      </w:r>
      <w:r w:rsidRPr="008167D2">
        <w:rPr>
          <w:rFonts w:ascii="Arial" w:hAnsi="Arial" w:cs="Arial"/>
          <w:spacing w:val="-3"/>
        </w:rPr>
        <w:t xml:space="preserve"> </w:t>
      </w:r>
      <w:r w:rsidRPr="008167D2">
        <w:rPr>
          <w:rFonts w:ascii="Arial" w:hAnsi="Arial" w:cs="Arial"/>
        </w:rPr>
        <w:t>recommends approval and adoption by the Provost.</w:t>
      </w:r>
    </w:p>
    <w:p w14:paraId="053FE400" w14:textId="77777777" w:rsidR="00D45B6A" w:rsidRPr="008167D2" w:rsidRDefault="00D45B6A">
      <w:pPr>
        <w:pStyle w:val="BodyText"/>
        <w:rPr>
          <w:rFonts w:ascii="Arial" w:hAnsi="Arial" w:cs="Arial"/>
        </w:rPr>
      </w:pPr>
    </w:p>
    <w:p w14:paraId="7F1A787D" w14:textId="77777777" w:rsidR="00D45B6A" w:rsidRPr="008167D2" w:rsidRDefault="00D45B6A">
      <w:pPr>
        <w:pStyle w:val="BodyText"/>
        <w:rPr>
          <w:rFonts w:ascii="Arial" w:hAnsi="Arial" w:cs="Arial"/>
        </w:rPr>
      </w:pPr>
    </w:p>
    <w:p w14:paraId="358D3EDC" w14:textId="77777777" w:rsidR="00D45B6A" w:rsidRPr="008167D2" w:rsidRDefault="00D45B6A">
      <w:pPr>
        <w:pStyle w:val="BodyText"/>
        <w:rPr>
          <w:rFonts w:ascii="Arial" w:hAnsi="Arial" w:cs="Arial"/>
        </w:rPr>
      </w:pPr>
    </w:p>
    <w:p w14:paraId="06B143AF" w14:textId="77777777" w:rsidR="00D45B6A" w:rsidRPr="008167D2" w:rsidRDefault="00D45B6A">
      <w:pPr>
        <w:pStyle w:val="BodyText"/>
        <w:spacing w:before="102"/>
        <w:rPr>
          <w:rFonts w:ascii="Arial" w:hAnsi="Arial" w:cs="Arial"/>
        </w:rPr>
      </w:pPr>
    </w:p>
    <w:p w14:paraId="597E482B" w14:textId="77777777" w:rsidR="00D45B6A" w:rsidRPr="008167D2" w:rsidRDefault="008447C5">
      <w:pPr>
        <w:pStyle w:val="BodyText"/>
        <w:ind w:left="120"/>
        <w:rPr>
          <w:rFonts w:ascii="Arial" w:hAnsi="Arial" w:cs="Arial"/>
          <w:b/>
        </w:rPr>
      </w:pPr>
      <w:r w:rsidRPr="008167D2">
        <w:rPr>
          <w:rFonts w:ascii="Arial" w:hAnsi="Arial" w:cs="Arial"/>
          <w:b/>
          <w:spacing w:val="-2"/>
        </w:rPr>
        <w:t>Recipients:</w:t>
      </w:r>
    </w:p>
    <w:p w14:paraId="5CA39148" w14:textId="40B20708" w:rsidR="00D45B6A" w:rsidRPr="008167D2" w:rsidRDefault="003B6B2B">
      <w:pPr>
        <w:pStyle w:val="BodyText"/>
        <w:spacing w:before="22"/>
        <w:ind w:left="120"/>
        <w:rPr>
          <w:rFonts w:ascii="Arial" w:hAnsi="Arial" w:cs="Arial"/>
        </w:rPr>
      </w:pPr>
      <w:r>
        <w:rPr>
          <w:rFonts w:ascii="Arial" w:hAnsi="Arial" w:cs="Arial"/>
        </w:rPr>
        <w:t xml:space="preserve">The Office of the </w:t>
      </w:r>
      <w:r w:rsidR="008447C5" w:rsidRPr="008167D2">
        <w:rPr>
          <w:rFonts w:ascii="Arial" w:hAnsi="Arial" w:cs="Arial"/>
        </w:rPr>
        <w:t>Faculty</w:t>
      </w:r>
      <w:r w:rsidR="008447C5" w:rsidRPr="008167D2">
        <w:rPr>
          <w:rFonts w:ascii="Arial" w:hAnsi="Arial" w:cs="Arial"/>
          <w:spacing w:val="-4"/>
        </w:rPr>
        <w:t xml:space="preserve"> </w:t>
      </w:r>
      <w:r w:rsidR="008447C5" w:rsidRPr="008167D2">
        <w:rPr>
          <w:rFonts w:ascii="Arial" w:hAnsi="Arial" w:cs="Arial"/>
          <w:spacing w:val="-2"/>
        </w:rPr>
        <w:t>Senate</w:t>
      </w:r>
    </w:p>
    <w:p w14:paraId="65FC5AE9" w14:textId="61130941" w:rsidR="007F21BE" w:rsidRDefault="007F21BE" w:rsidP="007F21BE">
      <w:pPr>
        <w:pStyle w:val="BodyText"/>
        <w:spacing w:before="22" w:line="259" w:lineRule="auto"/>
        <w:ind w:left="120" w:right="130"/>
        <w:rPr>
          <w:rFonts w:ascii="Arial" w:hAnsi="Arial" w:cs="Arial"/>
        </w:rPr>
      </w:pPr>
      <w:r>
        <w:rPr>
          <w:rFonts w:ascii="Arial" w:hAnsi="Arial" w:cs="Arial"/>
        </w:rPr>
        <w:t xml:space="preserve">Dr. </w:t>
      </w:r>
      <w:r w:rsidRPr="007F21BE">
        <w:rPr>
          <w:rFonts w:ascii="Arial" w:hAnsi="Arial" w:cs="Arial"/>
        </w:rPr>
        <w:t xml:space="preserve">David J. Russomanno, </w:t>
      </w:r>
      <w:r>
        <w:rPr>
          <w:rFonts w:ascii="Arial" w:hAnsi="Arial" w:cs="Arial"/>
        </w:rPr>
        <w:t xml:space="preserve">Executive Vice President for Academic Affairs &amp; </w:t>
      </w:r>
      <w:r w:rsidRPr="007F21BE">
        <w:rPr>
          <w:rFonts w:ascii="Arial" w:hAnsi="Arial" w:cs="Arial"/>
        </w:rPr>
        <w:t xml:space="preserve">Provost </w:t>
      </w:r>
    </w:p>
    <w:p w14:paraId="3533805B" w14:textId="5463A57B" w:rsidR="007F21BE" w:rsidRDefault="003B6B2B" w:rsidP="007F21BE">
      <w:pPr>
        <w:pStyle w:val="BodyText"/>
        <w:spacing w:before="22" w:line="259" w:lineRule="auto"/>
        <w:ind w:left="120" w:right="130"/>
        <w:rPr>
          <w:rFonts w:ascii="Arial" w:hAnsi="Arial" w:cs="Arial"/>
        </w:rPr>
      </w:pPr>
      <w:r>
        <w:rPr>
          <w:rFonts w:ascii="Arial" w:hAnsi="Arial" w:cs="Arial"/>
        </w:rPr>
        <w:t xml:space="preserve">Ms. </w:t>
      </w:r>
      <w:r w:rsidR="008447C5" w:rsidRPr="008167D2">
        <w:rPr>
          <w:rFonts w:ascii="Arial" w:hAnsi="Arial" w:cs="Arial"/>
        </w:rPr>
        <w:t xml:space="preserve">Helen Johnson, Office of the Provost </w:t>
      </w:r>
    </w:p>
    <w:p w14:paraId="3505A4BF" w14:textId="77777777" w:rsidR="00D45B6A" w:rsidRDefault="00D45B6A">
      <w:pPr>
        <w:spacing w:line="259" w:lineRule="auto"/>
      </w:pPr>
    </w:p>
    <w:p w14:paraId="742E7614" w14:textId="77777777" w:rsidR="00475512" w:rsidRDefault="00475512">
      <w:pPr>
        <w:spacing w:line="259" w:lineRule="auto"/>
      </w:pPr>
    </w:p>
    <w:p w14:paraId="603E6C4E" w14:textId="77777777" w:rsidR="00475512" w:rsidRDefault="00475512">
      <w:pPr>
        <w:spacing w:line="259" w:lineRule="auto"/>
      </w:pPr>
    </w:p>
    <w:p w14:paraId="56576E8E" w14:textId="77777777" w:rsidR="00475512" w:rsidRDefault="00475512">
      <w:pPr>
        <w:spacing w:line="259" w:lineRule="auto"/>
      </w:pPr>
    </w:p>
    <w:p w14:paraId="22EAF302" w14:textId="73E90F92" w:rsidR="00475512" w:rsidRDefault="00475512">
      <w:pPr>
        <w:spacing w:line="259" w:lineRule="auto"/>
        <w:sectPr w:rsidR="00475512">
          <w:headerReference w:type="even" r:id="rId7"/>
          <w:headerReference w:type="default" r:id="rId8"/>
          <w:footerReference w:type="even" r:id="rId9"/>
          <w:footerReference w:type="default" r:id="rId10"/>
          <w:headerReference w:type="first" r:id="rId11"/>
          <w:footerReference w:type="first" r:id="rId12"/>
          <w:type w:val="continuous"/>
          <w:pgSz w:w="12240" w:h="15840"/>
          <w:pgMar w:top="1560" w:right="1340" w:bottom="280" w:left="1320" w:header="480" w:footer="0" w:gutter="0"/>
          <w:pgNumType w:start="1"/>
          <w:cols w:space="720"/>
        </w:sectPr>
      </w:pPr>
    </w:p>
    <w:p w14:paraId="2A795D9C" w14:textId="2BF972EA" w:rsidR="00D45B6A" w:rsidRPr="00814061" w:rsidRDefault="008447C5">
      <w:pPr>
        <w:spacing w:before="80"/>
        <w:ind w:left="120"/>
        <w:rPr>
          <w:rFonts w:ascii="Arial" w:hAnsi="Arial" w:cs="Arial"/>
          <w:b/>
          <w:spacing w:val="-2"/>
        </w:rPr>
      </w:pPr>
      <w:r w:rsidRPr="00814061">
        <w:rPr>
          <w:rFonts w:ascii="Arial" w:hAnsi="Arial" w:cs="Arial"/>
          <w:b/>
          <w:spacing w:val="-2"/>
        </w:rPr>
        <w:lastRenderedPageBreak/>
        <w:t xml:space="preserve">Section </w:t>
      </w:r>
      <w:r w:rsidR="00151C86">
        <w:rPr>
          <w:rFonts w:ascii="Arial" w:hAnsi="Arial" w:cs="Arial"/>
          <w:b/>
          <w:spacing w:val="-2"/>
        </w:rPr>
        <w:t>4</w:t>
      </w:r>
      <w:r w:rsidR="0017787A" w:rsidRPr="00814061">
        <w:rPr>
          <w:rFonts w:ascii="Arial" w:hAnsi="Arial" w:cs="Arial"/>
          <w:b/>
          <w:spacing w:val="-2"/>
        </w:rPr>
        <w:t>.</w:t>
      </w:r>
      <w:r w:rsidR="00151C86">
        <w:rPr>
          <w:rFonts w:ascii="Arial" w:hAnsi="Arial" w:cs="Arial"/>
          <w:b/>
          <w:spacing w:val="-2"/>
        </w:rPr>
        <w:t>9</w:t>
      </w:r>
      <w:r w:rsidR="0017787A" w:rsidRPr="00814061">
        <w:rPr>
          <w:rFonts w:ascii="Arial" w:hAnsi="Arial" w:cs="Arial"/>
          <w:b/>
          <w:spacing w:val="-2"/>
        </w:rPr>
        <w:t>.</w:t>
      </w:r>
      <w:r w:rsidR="00246617" w:rsidRPr="00814061">
        <w:rPr>
          <w:rFonts w:ascii="Arial" w:hAnsi="Arial" w:cs="Arial"/>
          <w:b/>
          <w:spacing w:val="-2"/>
        </w:rPr>
        <w:t>1</w:t>
      </w:r>
      <w:r w:rsidR="0017787A" w:rsidRPr="00814061">
        <w:rPr>
          <w:rFonts w:ascii="Arial" w:hAnsi="Arial" w:cs="Arial"/>
          <w:b/>
          <w:spacing w:val="-2"/>
        </w:rPr>
        <w:t xml:space="preserve"> </w:t>
      </w:r>
      <w:r w:rsidR="00151C86">
        <w:rPr>
          <w:rFonts w:ascii="Arial" w:hAnsi="Arial" w:cs="Arial"/>
          <w:b/>
          <w:spacing w:val="-2"/>
        </w:rPr>
        <w:t>Annual Performance Review; Faculty Performance Ratings</w:t>
      </w:r>
    </w:p>
    <w:p w14:paraId="3758E77B" w14:textId="77777777" w:rsidR="00D45B6A" w:rsidRPr="00814061" w:rsidRDefault="00D45B6A">
      <w:pPr>
        <w:pStyle w:val="BodyText"/>
        <w:spacing w:before="21"/>
        <w:rPr>
          <w:sz w:val="22"/>
          <w:szCs w:val="22"/>
        </w:rPr>
      </w:pPr>
    </w:p>
    <w:p w14:paraId="61A096D9" w14:textId="77777777" w:rsidR="00323FA4" w:rsidRPr="00323FA4" w:rsidRDefault="00323FA4" w:rsidP="00323FA4">
      <w:pPr>
        <w:widowControl/>
        <w:adjustRightInd w:val="0"/>
        <w:rPr>
          <w:rFonts w:asciiTheme="minorHAnsi" w:hAnsiTheme="minorHAnsi" w:cstheme="minorHAnsi"/>
        </w:rPr>
      </w:pPr>
      <w:r w:rsidRPr="00323FA4">
        <w:rPr>
          <w:rFonts w:asciiTheme="minorHAnsi" w:hAnsiTheme="minorHAnsi" w:cstheme="minorHAnsi"/>
        </w:rPr>
        <w:t>A faculty member has the right to general appeal of an Annual Performance Review as described in</w:t>
      </w:r>
    </w:p>
    <w:p w14:paraId="68C7F10D" w14:textId="6FDB21A6" w:rsidR="00323FA4" w:rsidRPr="00323FA4" w:rsidRDefault="00323FA4" w:rsidP="00323FA4">
      <w:pPr>
        <w:widowControl/>
        <w:adjustRightInd w:val="0"/>
        <w:rPr>
          <w:rFonts w:asciiTheme="minorHAnsi" w:hAnsiTheme="minorHAnsi" w:cstheme="minorHAnsi"/>
        </w:rPr>
      </w:pPr>
      <w:r w:rsidRPr="00323FA4">
        <w:rPr>
          <w:rFonts w:asciiTheme="minorHAnsi" w:hAnsiTheme="minorHAnsi" w:cstheme="minorHAnsi"/>
        </w:rPr>
        <w:t xml:space="preserve">Appendix B.1. </w:t>
      </w:r>
      <w:r w:rsidR="00AA486B">
        <w:rPr>
          <w:rFonts w:asciiTheme="minorHAnsi" w:hAnsiTheme="minorHAnsi" w:cstheme="minorHAnsi"/>
        </w:rPr>
        <w:t>A faculty</w:t>
      </w:r>
      <w:r w:rsidR="00DC2727">
        <w:rPr>
          <w:rFonts w:asciiTheme="minorHAnsi" w:hAnsiTheme="minorHAnsi" w:cstheme="minorHAnsi"/>
        </w:rPr>
        <w:t xml:space="preserve"> member</w:t>
      </w:r>
      <w:r w:rsidRPr="00323FA4">
        <w:rPr>
          <w:rFonts w:asciiTheme="minorHAnsi" w:hAnsiTheme="minorHAnsi" w:cstheme="minorHAnsi"/>
        </w:rPr>
        <w:t xml:space="preserve"> may appeal an Annual Performance Review once the evaluation is fully executed</w:t>
      </w:r>
    </w:p>
    <w:p w14:paraId="57B4826D" w14:textId="2BAD7F7D" w:rsidR="00323FA4" w:rsidRPr="00323FA4" w:rsidRDefault="00323FA4" w:rsidP="00323FA4">
      <w:pPr>
        <w:tabs>
          <w:tab w:val="left" w:pos="920"/>
        </w:tabs>
        <w:spacing w:line="276" w:lineRule="auto"/>
        <w:ind w:right="1339"/>
        <w:rPr>
          <w:rFonts w:asciiTheme="minorHAnsi" w:hAnsiTheme="minorHAnsi" w:cstheme="minorHAnsi"/>
        </w:rPr>
      </w:pPr>
      <w:r w:rsidRPr="00323FA4">
        <w:rPr>
          <w:rFonts w:asciiTheme="minorHAnsi" w:hAnsiTheme="minorHAnsi" w:cstheme="minorHAnsi"/>
        </w:rPr>
        <w:t>by the dean.</w:t>
      </w:r>
    </w:p>
    <w:p w14:paraId="61DB81A7" w14:textId="50A9B298" w:rsidR="00F27308" w:rsidRPr="00814061" w:rsidRDefault="00F27308" w:rsidP="00323FA4">
      <w:pPr>
        <w:pStyle w:val="ListParagraph"/>
        <w:tabs>
          <w:tab w:val="left" w:pos="921"/>
        </w:tabs>
        <w:spacing w:before="1"/>
        <w:ind w:left="921"/>
      </w:pPr>
    </w:p>
    <w:p w14:paraId="3137C9B7" w14:textId="0887715A" w:rsidR="00323FA4" w:rsidRDefault="00323FA4" w:rsidP="004A1004">
      <w:pPr>
        <w:widowControl/>
        <w:adjustRightInd w:val="0"/>
        <w:rPr>
          <w:rFonts w:asciiTheme="minorHAnsi" w:hAnsiTheme="minorHAnsi" w:cstheme="minorHAnsi"/>
          <w:b/>
          <w:color w:val="930505"/>
        </w:rPr>
      </w:pPr>
      <w:r w:rsidRPr="004A1004">
        <w:rPr>
          <w:rFonts w:asciiTheme="minorHAnsi" w:hAnsiTheme="minorHAnsi" w:cstheme="minorHAnsi"/>
          <w:b/>
          <w:color w:val="930505"/>
        </w:rPr>
        <w:t>All faculty members are expected to complete and submit an annual performance self-evaluation in accordance with the designated timelines and procedures. The self-evaluation is a required component of the annual review process and provides faculty with the opportunity to document accomplishments, reflect on professional growth, and outline future goals in the areas of teaching, scholarship, and service.</w:t>
      </w:r>
      <w:r w:rsidR="00DC2727" w:rsidRPr="00DC2727">
        <w:rPr>
          <w:rFonts w:asciiTheme="minorHAnsi" w:hAnsiTheme="minorHAnsi" w:cstheme="minorHAnsi"/>
          <w:b/>
          <w:color w:val="930505"/>
        </w:rPr>
        <w:t xml:space="preserve"> </w:t>
      </w:r>
      <w:r w:rsidR="00DC2727" w:rsidRPr="004A1004">
        <w:rPr>
          <w:rFonts w:asciiTheme="minorHAnsi" w:hAnsiTheme="minorHAnsi" w:cstheme="minorHAnsi"/>
          <w:b/>
          <w:color w:val="930505"/>
        </w:rPr>
        <w:t>Faculty members are responsible for ensuring timely submissions</w:t>
      </w:r>
      <w:r w:rsidR="00DC2727">
        <w:rPr>
          <w:rFonts w:asciiTheme="minorHAnsi" w:hAnsiTheme="minorHAnsi" w:cstheme="minorHAnsi"/>
          <w:b/>
          <w:color w:val="930505"/>
        </w:rPr>
        <w:t>.</w:t>
      </w:r>
    </w:p>
    <w:p w14:paraId="6D61EB9D" w14:textId="77777777" w:rsidR="004A1004" w:rsidRPr="004A1004" w:rsidRDefault="004A1004" w:rsidP="004A1004">
      <w:pPr>
        <w:widowControl/>
        <w:adjustRightInd w:val="0"/>
        <w:rPr>
          <w:rFonts w:asciiTheme="minorHAnsi" w:hAnsiTheme="minorHAnsi" w:cstheme="minorHAnsi"/>
          <w:b/>
          <w:color w:val="930505"/>
        </w:rPr>
      </w:pPr>
    </w:p>
    <w:p w14:paraId="44423C55" w14:textId="189D4011" w:rsidR="00323FA4" w:rsidRPr="00DC2727" w:rsidRDefault="00323FA4" w:rsidP="004A1004">
      <w:pPr>
        <w:widowControl/>
        <w:adjustRightInd w:val="0"/>
        <w:rPr>
          <w:rFonts w:asciiTheme="minorHAnsi" w:hAnsiTheme="minorHAnsi" w:cstheme="minorHAnsi"/>
          <w:b/>
          <w:strike/>
          <w:color w:val="930505"/>
        </w:rPr>
      </w:pPr>
      <w:r w:rsidRPr="004A1004">
        <w:rPr>
          <w:rFonts w:asciiTheme="minorHAnsi" w:hAnsiTheme="minorHAnsi" w:cstheme="minorHAnsi"/>
          <w:b/>
          <w:color w:val="930505"/>
        </w:rPr>
        <w:t xml:space="preserve">. </w:t>
      </w:r>
      <w:r w:rsidRPr="00DC2727">
        <w:rPr>
          <w:rFonts w:asciiTheme="minorHAnsi" w:hAnsiTheme="minorHAnsi" w:cstheme="minorHAnsi"/>
          <w:b/>
          <w:strike/>
          <w:color w:val="930505"/>
        </w:rPr>
        <w:t xml:space="preserve">Not completing and submitting the annual performance self-evaluation by the established timeline may result in a rating of “1-Failure to Meet Responsibilities” on the faculty member’s annual evaluation. Exceptions may be considered and must be approved by the department chair/director. </w:t>
      </w:r>
    </w:p>
    <w:p w14:paraId="20ABB99C" w14:textId="75CF6A8E" w:rsidR="00556B8A" w:rsidRPr="00814061" w:rsidRDefault="00556B8A" w:rsidP="00556B8A">
      <w:pPr>
        <w:pStyle w:val="BodyText"/>
        <w:spacing w:before="140" w:line="276" w:lineRule="auto"/>
        <w:ind w:left="199" w:right="961"/>
        <w:rPr>
          <w:rFonts w:asciiTheme="minorHAnsi" w:hAnsiTheme="minorHAnsi" w:cstheme="minorHAnsi"/>
          <w:sz w:val="22"/>
          <w:szCs w:val="22"/>
        </w:rPr>
      </w:pPr>
    </w:p>
    <w:p w14:paraId="7D8B9791" w14:textId="6F429BCB" w:rsidR="00F27308" w:rsidRDefault="00F27308">
      <w:pPr>
        <w:pStyle w:val="BodyText"/>
        <w:spacing w:before="21" w:line="259" w:lineRule="auto"/>
        <w:ind w:left="119" w:right="108"/>
      </w:pPr>
    </w:p>
    <w:p w14:paraId="695FC057" w14:textId="1962C4B7" w:rsidR="00F27308" w:rsidRDefault="00F27308">
      <w:pPr>
        <w:pStyle w:val="BodyText"/>
        <w:spacing w:before="21" w:line="259" w:lineRule="auto"/>
        <w:ind w:left="119" w:right="108"/>
      </w:pPr>
    </w:p>
    <w:p w14:paraId="1DFA7869" w14:textId="77777777" w:rsidR="00814061" w:rsidRDefault="00814061" w:rsidP="00F27308">
      <w:pPr>
        <w:spacing w:after="240"/>
        <w:rPr>
          <w:rFonts w:ascii="Arial" w:hAnsi="Arial" w:cs="Arial"/>
          <w:sz w:val="24"/>
          <w:szCs w:val="24"/>
        </w:rPr>
      </w:pPr>
    </w:p>
    <w:p w14:paraId="051FB2D7" w14:textId="76CC15F1" w:rsidR="00F27308" w:rsidRPr="00F27308" w:rsidRDefault="00295922" w:rsidP="00F27308">
      <w:pPr>
        <w:spacing w:after="240"/>
        <w:rPr>
          <w:rFonts w:ascii="Arial" w:hAnsi="Arial" w:cs="Arial"/>
          <w:sz w:val="24"/>
          <w:szCs w:val="24"/>
        </w:rPr>
      </w:pPr>
      <w:r>
        <w:rPr>
          <w:rFonts w:ascii="Arial" w:hAnsi="Arial" w:cs="Arial"/>
          <w:sz w:val="24"/>
          <w:szCs w:val="24"/>
        </w:rPr>
        <w:t xml:space="preserve">Amended </w:t>
      </w:r>
      <w:r w:rsidR="00F27308" w:rsidRPr="00F27308">
        <w:rPr>
          <w:rFonts w:ascii="Arial" w:hAnsi="Arial" w:cs="Arial"/>
          <w:sz w:val="24"/>
          <w:szCs w:val="24"/>
        </w:rPr>
        <w:t>Motion</w:t>
      </w:r>
      <w:r w:rsidR="008D7FA5">
        <w:rPr>
          <w:rFonts w:ascii="Arial" w:hAnsi="Arial" w:cs="Arial"/>
          <w:sz w:val="24"/>
          <w:szCs w:val="24"/>
        </w:rPr>
        <w:t xml:space="preserve"> Passed </w:t>
      </w:r>
      <w:r w:rsidR="00F27308">
        <w:rPr>
          <w:rFonts w:ascii="Arial" w:hAnsi="Arial" w:cs="Arial"/>
          <w:sz w:val="24"/>
          <w:szCs w:val="24"/>
        </w:rPr>
        <w:t>3</w:t>
      </w:r>
      <w:r w:rsidR="00F27308" w:rsidRPr="00F27308">
        <w:rPr>
          <w:rFonts w:ascii="Arial" w:hAnsi="Arial" w:cs="Arial"/>
          <w:sz w:val="24"/>
          <w:szCs w:val="24"/>
        </w:rPr>
        <w:t>/</w:t>
      </w:r>
      <w:r w:rsidR="00151C86">
        <w:rPr>
          <w:rFonts w:ascii="Arial" w:hAnsi="Arial" w:cs="Arial"/>
          <w:sz w:val="24"/>
          <w:szCs w:val="24"/>
        </w:rPr>
        <w:t>31</w:t>
      </w:r>
      <w:r w:rsidR="00F27308" w:rsidRPr="00F27308">
        <w:rPr>
          <w:rFonts w:ascii="Arial" w:hAnsi="Arial" w:cs="Arial"/>
          <w:sz w:val="24"/>
          <w:szCs w:val="24"/>
        </w:rPr>
        <w:t>/202</w:t>
      </w:r>
      <w:r w:rsidR="00151C86">
        <w:rPr>
          <w:rFonts w:ascii="Arial" w:hAnsi="Arial" w:cs="Arial"/>
          <w:sz w:val="24"/>
          <w:szCs w:val="24"/>
        </w:rPr>
        <w:t>6</w:t>
      </w:r>
      <w:r w:rsidR="00F27308" w:rsidRPr="00F27308">
        <w:rPr>
          <w:rFonts w:ascii="Arial" w:hAnsi="Arial" w:cs="Arial"/>
          <w:sz w:val="24"/>
          <w:szCs w:val="24"/>
        </w:rPr>
        <w:br/>
        <w:t xml:space="preserve">Vote: </w:t>
      </w:r>
      <w:r>
        <w:rPr>
          <w:rFonts w:ascii="Arial" w:hAnsi="Arial" w:cs="Arial"/>
          <w:sz w:val="24"/>
          <w:szCs w:val="24"/>
        </w:rPr>
        <w:t>25</w:t>
      </w:r>
      <w:r w:rsidR="00F27308" w:rsidRPr="00F27308">
        <w:rPr>
          <w:rFonts w:ascii="Arial" w:hAnsi="Arial" w:cs="Arial"/>
          <w:sz w:val="24"/>
          <w:szCs w:val="24"/>
        </w:rPr>
        <w:t xml:space="preserve"> For, </w:t>
      </w:r>
      <w:r>
        <w:rPr>
          <w:rFonts w:ascii="Arial" w:hAnsi="Arial" w:cs="Arial"/>
          <w:sz w:val="24"/>
          <w:szCs w:val="24"/>
        </w:rPr>
        <w:t>15</w:t>
      </w:r>
      <w:r w:rsidR="00F27308" w:rsidRPr="00F27308">
        <w:rPr>
          <w:rFonts w:ascii="Arial" w:hAnsi="Arial" w:cs="Arial"/>
          <w:sz w:val="24"/>
          <w:szCs w:val="24"/>
        </w:rPr>
        <w:t xml:space="preserve"> Against, </w:t>
      </w:r>
      <w:r>
        <w:rPr>
          <w:rFonts w:ascii="Arial" w:hAnsi="Arial" w:cs="Arial"/>
          <w:sz w:val="24"/>
          <w:szCs w:val="24"/>
        </w:rPr>
        <w:t>0</w:t>
      </w:r>
      <w:r w:rsidR="00F27308" w:rsidRPr="00F27308">
        <w:rPr>
          <w:rFonts w:ascii="Arial" w:hAnsi="Arial" w:cs="Arial"/>
          <w:sz w:val="24"/>
          <w:szCs w:val="24"/>
        </w:rPr>
        <w:t xml:space="preserve"> Abstain</w:t>
      </w:r>
    </w:p>
    <w:p w14:paraId="7D2164A9" w14:textId="77777777" w:rsidR="00F27308" w:rsidRPr="00F27308" w:rsidRDefault="00F27308">
      <w:pPr>
        <w:pStyle w:val="BodyText"/>
        <w:spacing w:before="21" w:line="259" w:lineRule="auto"/>
        <w:ind w:left="119" w:right="108"/>
      </w:pPr>
    </w:p>
    <w:sectPr w:rsidR="00F27308" w:rsidRPr="00F27308">
      <w:pgSz w:w="12240" w:h="15840"/>
      <w:pgMar w:top="1560" w:right="1340" w:bottom="280" w:left="1320" w:header="4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A7A6" w14:textId="77777777" w:rsidR="007C08F6" w:rsidRDefault="007C08F6">
      <w:r>
        <w:separator/>
      </w:r>
    </w:p>
  </w:endnote>
  <w:endnote w:type="continuationSeparator" w:id="0">
    <w:p w14:paraId="635B661C" w14:textId="77777777" w:rsidR="007C08F6" w:rsidRDefault="007C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1E0B" w14:textId="77777777" w:rsidR="00475512" w:rsidRDefault="0047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4F2" w14:textId="77777777" w:rsidR="00475512" w:rsidRDefault="0047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F9D0" w14:textId="77777777" w:rsidR="00475512" w:rsidRDefault="0047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5D3F" w14:textId="77777777" w:rsidR="007C08F6" w:rsidRDefault="007C08F6">
      <w:r>
        <w:separator/>
      </w:r>
    </w:p>
  </w:footnote>
  <w:footnote w:type="continuationSeparator" w:id="0">
    <w:p w14:paraId="17DE9131" w14:textId="77777777" w:rsidR="007C08F6" w:rsidRDefault="007C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2A71" w14:textId="77777777" w:rsidR="00475512" w:rsidRDefault="0047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794" w14:textId="152546AA" w:rsidR="00D45B6A" w:rsidRDefault="008447C5" w:rsidP="00475512">
    <w:pPr>
      <w:pStyle w:val="BodyText"/>
      <w:spacing w:line="14" w:lineRule="auto"/>
      <w:rPr>
        <w:sz w:val="20"/>
      </w:rPr>
    </w:pPr>
    <w:r>
      <w:rPr>
        <w:noProof/>
      </w:rPr>
      <mc:AlternateContent>
        <mc:Choice Requires="wps">
          <w:drawing>
            <wp:anchor distT="0" distB="0" distL="0" distR="0" simplePos="0" relativeHeight="487559168" behindDoc="1" locked="0" layoutInCell="1" allowOverlap="1" wp14:anchorId="3900F2BA" wp14:editId="521493D1">
              <wp:simplePos x="0" y="0"/>
              <wp:positionH relativeFrom="page">
                <wp:posOffset>901700</wp:posOffset>
              </wp:positionH>
              <wp:positionV relativeFrom="page">
                <wp:posOffset>553847</wp:posOffset>
              </wp:positionV>
              <wp:extent cx="153225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280035"/>
                      </a:xfrm>
                      <a:prstGeom prst="rect">
                        <a:avLst/>
                      </a:prstGeom>
                    </wps:spPr>
                    <wps:txbx>
                      <w:txbxContent>
                        <w:p w14:paraId="053636CC" w14:textId="77777777" w:rsidR="00D45B6A" w:rsidRDefault="008447C5">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wps:txbx>
                    <wps:bodyPr wrap="square" lIns="0" tIns="0" rIns="0" bIns="0" rtlCol="0">
                      <a:noAutofit/>
                    </wps:bodyPr>
                  </wps:wsp>
                </a:graphicData>
              </a:graphic>
            </wp:anchor>
          </w:drawing>
        </mc:Choice>
        <mc:Fallback>
          <w:pict>
            <v:shapetype w14:anchorId="3900F2BA" id="_x0000_t202" coordsize="21600,21600" o:spt="202" path="m,l,21600r21600,l21600,xe">
              <v:stroke joinstyle="miter"/>
              <v:path gradientshapeok="t" o:connecttype="rect"/>
            </v:shapetype>
            <v:shape id="Textbox 2" o:spid="_x0000_s1026" type="#_x0000_t202" style="position:absolute;margin-left:71pt;margin-top:43.6pt;width:120.65pt;height:22.0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" filled="f" stroked="f">
              <v:textbox inset="0,0,0,0">
                <w:txbxContent>
                  <w:p w14:paraId="053636CC" w14:textId="77777777" w:rsidR="00D45B6A" w:rsidRDefault="008447C5">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1399" w14:textId="77777777" w:rsidR="00475512" w:rsidRDefault="00475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B84"/>
    <w:multiLevelType w:val="multilevel"/>
    <w:tmpl w:val="2ED858B6"/>
    <w:lvl w:ilvl="0">
      <w:start w:val="1"/>
      <w:numFmt w:val="decimal"/>
      <w:lvlText w:val="%1"/>
      <w:lvlJc w:val="left"/>
      <w:pPr>
        <w:ind w:left="785" w:hanging="586"/>
      </w:pPr>
      <w:rPr>
        <w:rFonts w:hint="default"/>
        <w:lang w:val="en-US" w:eastAsia="en-US" w:bidi="ar-SA"/>
      </w:rPr>
    </w:lvl>
    <w:lvl w:ilvl="1">
      <w:start w:val="8"/>
      <w:numFmt w:val="decimal"/>
      <w:lvlText w:val="%1.%2"/>
      <w:lvlJc w:val="left"/>
      <w:pPr>
        <w:ind w:left="785" w:hanging="586"/>
      </w:pPr>
      <w:rPr>
        <w:rFonts w:hint="default"/>
        <w:lang w:val="en-US" w:eastAsia="en-US" w:bidi="ar-SA"/>
      </w:rPr>
    </w:lvl>
    <w:lvl w:ilvl="2">
      <w:start w:val="1"/>
      <w:numFmt w:val="decimal"/>
      <w:lvlText w:val="%1.%2.%3"/>
      <w:lvlJc w:val="left"/>
      <w:pPr>
        <w:ind w:left="785" w:hanging="586"/>
      </w:pPr>
      <w:rPr>
        <w:rFonts w:ascii="Calibri" w:eastAsia="Calibri" w:hAnsi="Calibri" w:cs="Calibri" w:hint="default"/>
        <w:b w:val="0"/>
        <w:bCs w:val="0"/>
        <w:i w:val="0"/>
        <w:iCs w:val="0"/>
        <w:color w:val="1F3762"/>
        <w:spacing w:val="0"/>
        <w:w w:val="100"/>
        <w:sz w:val="22"/>
        <w:szCs w:val="22"/>
        <w:lang w:val="en-US" w:eastAsia="en-US" w:bidi="ar-SA"/>
      </w:rPr>
    </w:lvl>
    <w:lvl w:ilvl="3">
      <w:numFmt w:val="bullet"/>
      <w:lvlText w:val=""/>
      <w:lvlJc w:val="left"/>
      <w:pPr>
        <w:ind w:left="901"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106" w:hanging="361"/>
      </w:pPr>
      <w:rPr>
        <w:rFonts w:hint="default"/>
        <w:lang w:val="en-US" w:eastAsia="en-US" w:bidi="ar-SA"/>
      </w:rPr>
    </w:lvl>
    <w:lvl w:ilvl="5">
      <w:numFmt w:val="bullet"/>
      <w:lvlText w:val="•"/>
      <w:lvlJc w:val="left"/>
      <w:pPr>
        <w:ind w:left="5168" w:hanging="361"/>
      </w:pPr>
      <w:rPr>
        <w:rFonts w:hint="default"/>
        <w:lang w:val="en-US" w:eastAsia="en-US" w:bidi="ar-SA"/>
      </w:rPr>
    </w:lvl>
    <w:lvl w:ilvl="6">
      <w:numFmt w:val="bullet"/>
      <w:lvlText w:val="•"/>
      <w:lvlJc w:val="left"/>
      <w:pPr>
        <w:ind w:left="6231" w:hanging="361"/>
      </w:pPr>
      <w:rPr>
        <w:rFonts w:hint="default"/>
        <w:lang w:val="en-US" w:eastAsia="en-US" w:bidi="ar-SA"/>
      </w:rPr>
    </w:lvl>
    <w:lvl w:ilvl="7">
      <w:numFmt w:val="bullet"/>
      <w:lvlText w:val="•"/>
      <w:lvlJc w:val="left"/>
      <w:pPr>
        <w:ind w:left="7293" w:hanging="361"/>
      </w:pPr>
      <w:rPr>
        <w:rFonts w:hint="default"/>
        <w:lang w:val="en-US" w:eastAsia="en-US" w:bidi="ar-SA"/>
      </w:rPr>
    </w:lvl>
    <w:lvl w:ilvl="8">
      <w:numFmt w:val="bullet"/>
      <w:lvlText w:val="•"/>
      <w:lvlJc w:val="left"/>
      <w:pPr>
        <w:ind w:left="8355" w:hanging="361"/>
      </w:pPr>
      <w:rPr>
        <w:rFonts w:hint="default"/>
        <w:lang w:val="en-US" w:eastAsia="en-US" w:bidi="ar-SA"/>
      </w:rPr>
    </w:lvl>
  </w:abstractNum>
  <w:num w:numId="1" w16cid:durableId="140433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A"/>
    <w:rsid w:val="0000110A"/>
    <w:rsid w:val="00017063"/>
    <w:rsid w:val="0006224D"/>
    <w:rsid w:val="001408F4"/>
    <w:rsid w:val="00151C86"/>
    <w:rsid w:val="0017787A"/>
    <w:rsid w:val="001F5A36"/>
    <w:rsid w:val="00246617"/>
    <w:rsid w:val="00295922"/>
    <w:rsid w:val="0030633E"/>
    <w:rsid w:val="00312880"/>
    <w:rsid w:val="00317C06"/>
    <w:rsid w:val="00323FA4"/>
    <w:rsid w:val="00342C86"/>
    <w:rsid w:val="003456E6"/>
    <w:rsid w:val="0035170E"/>
    <w:rsid w:val="00354E42"/>
    <w:rsid w:val="003851B4"/>
    <w:rsid w:val="003B6B2B"/>
    <w:rsid w:val="003C5581"/>
    <w:rsid w:val="003F711C"/>
    <w:rsid w:val="003F7CCC"/>
    <w:rsid w:val="00475512"/>
    <w:rsid w:val="004A1004"/>
    <w:rsid w:val="004A1164"/>
    <w:rsid w:val="00521B25"/>
    <w:rsid w:val="00556B70"/>
    <w:rsid w:val="00556B8A"/>
    <w:rsid w:val="005C6E82"/>
    <w:rsid w:val="006958C1"/>
    <w:rsid w:val="006F2DFE"/>
    <w:rsid w:val="007328E5"/>
    <w:rsid w:val="00755E9B"/>
    <w:rsid w:val="00791786"/>
    <w:rsid w:val="007A0A1E"/>
    <w:rsid w:val="007C08F6"/>
    <w:rsid w:val="007D1326"/>
    <w:rsid w:val="007F21BE"/>
    <w:rsid w:val="007F48D4"/>
    <w:rsid w:val="00803F65"/>
    <w:rsid w:val="00814061"/>
    <w:rsid w:val="008167D0"/>
    <w:rsid w:val="008167D2"/>
    <w:rsid w:val="008447C5"/>
    <w:rsid w:val="00882BCC"/>
    <w:rsid w:val="008A12EA"/>
    <w:rsid w:val="008C6BFB"/>
    <w:rsid w:val="008D14A0"/>
    <w:rsid w:val="008D7FA5"/>
    <w:rsid w:val="008F015D"/>
    <w:rsid w:val="0091373A"/>
    <w:rsid w:val="009208EF"/>
    <w:rsid w:val="00967CF6"/>
    <w:rsid w:val="00A1250B"/>
    <w:rsid w:val="00A36426"/>
    <w:rsid w:val="00AA486B"/>
    <w:rsid w:val="00AB08F2"/>
    <w:rsid w:val="00B21B20"/>
    <w:rsid w:val="00B61915"/>
    <w:rsid w:val="00BE2A4A"/>
    <w:rsid w:val="00BF29F5"/>
    <w:rsid w:val="00C909E9"/>
    <w:rsid w:val="00CA474A"/>
    <w:rsid w:val="00CD6A02"/>
    <w:rsid w:val="00D45B6A"/>
    <w:rsid w:val="00D57151"/>
    <w:rsid w:val="00DB1712"/>
    <w:rsid w:val="00DB3268"/>
    <w:rsid w:val="00DC2727"/>
    <w:rsid w:val="00DC691E"/>
    <w:rsid w:val="00E44A06"/>
    <w:rsid w:val="00E6330D"/>
    <w:rsid w:val="00E716F7"/>
    <w:rsid w:val="00EE155E"/>
    <w:rsid w:val="00EE263C"/>
    <w:rsid w:val="00EF4BE6"/>
    <w:rsid w:val="00F27308"/>
    <w:rsid w:val="00F4144C"/>
    <w:rsid w:val="00F8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56B"/>
  <w15:docId w15:val="{E8386E44-F27B-7647-8353-015C8D1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5" w:lineRule="exact"/>
      <w:ind w:left="20"/>
    </w:pPr>
    <w:rPr>
      <w:rFonts w:ascii="Arial" w:eastAsia="Arial" w:hAnsi="Arial" w:cs="Arial"/>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1712"/>
    <w:pPr>
      <w:tabs>
        <w:tab w:val="center" w:pos="4680"/>
        <w:tab w:val="right" w:pos="9360"/>
      </w:tabs>
    </w:pPr>
  </w:style>
  <w:style w:type="character" w:customStyle="1" w:styleId="HeaderChar">
    <w:name w:val="Header Char"/>
    <w:basedOn w:val="DefaultParagraphFont"/>
    <w:link w:val="Header"/>
    <w:uiPriority w:val="99"/>
    <w:rsid w:val="00DB1712"/>
    <w:rPr>
      <w:rFonts w:ascii="Times New Roman" w:eastAsia="Times New Roman" w:hAnsi="Times New Roman" w:cs="Times New Roman"/>
    </w:rPr>
  </w:style>
  <w:style w:type="paragraph" w:styleId="Footer">
    <w:name w:val="footer"/>
    <w:basedOn w:val="Normal"/>
    <w:link w:val="FooterChar"/>
    <w:uiPriority w:val="99"/>
    <w:unhideWhenUsed/>
    <w:rsid w:val="00DB1712"/>
    <w:pPr>
      <w:tabs>
        <w:tab w:val="center" w:pos="4680"/>
        <w:tab w:val="right" w:pos="9360"/>
      </w:tabs>
    </w:pPr>
  </w:style>
  <w:style w:type="character" w:customStyle="1" w:styleId="FooterChar">
    <w:name w:val="Footer Char"/>
    <w:basedOn w:val="DefaultParagraphFont"/>
    <w:link w:val="Footer"/>
    <w:uiPriority w:val="99"/>
    <w:rsid w:val="00DB17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343</Words>
  <Characters>1940</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 Marchetta (jmarchtt)</dc:creator>
  <dc:description/>
  <cp:lastModifiedBy>T Monet Nichols (tmnchols)</cp:lastModifiedBy>
  <cp:revision>16</cp:revision>
  <cp:lastPrinted>2025-03-17T13:23:00Z</cp:lastPrinted>
  <dcterms:created xsi:type="dcterms:W3CDTF">2026-03-20T22:46:00Z</dcterms:created>
  <dcterms:modified xsi:type="dcterms:W3CDTF">2026-04-01T18:48:00Z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y fmtid="{D5CDD505-2E9C-101B-9397-08002B2CF9AE}" pid="3" name="Created">
    <vt:filetime>2022-09-15T00:00:00Z</vt:filetime>
  </property>
  <property fmtid="{D5CDD505-2E9C-101B-9397-08002B2CF9AE}" pid="4" name="Creator">
    <vt:lpwstr>Acrobat PDFMaker 22 for Word</vt:lpwstr>
  </property>
  <property fmtid="{D5CDD505-2E9C-101B-9397-08002B2CF9AE}" pid="5" name="LastSaved">
    <vt:filetime>2025-03-17T00:00:00Z</vt:filetime>
  </property>
  <property fmtid="{D5CDD505-2E9C-101B-9397-08002B2CF9AE}" pid="6" name="Producer">
    <vt:lpwstr>Adobe PDF Library 22.2.244</vt:lpwstr>
  </property>
  <property fmtid="{D5CDD505-2E9C-101B-9397-08002B2CF9AE}" pid="7" name="SourceModified">
    <vt:lpwstr/>
  </property>
</Properties>
</file>