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665F" w14:textId="1750A47F" w:rsidR="66B98117" w:rsidRDefault="66B98117" w:rsidP="1D6CD742">
      <w:pPr>
        <w:pStyle w:val="NormalWeb"/>
        <w:shd w:val="clear" w:color="auto" w:fill="FFFFFF" w:themeFill="background1"/>
        <w:rPr>
          <w:rFonts w:asciiTheme="minorHAnsi" w:eastAsiaTheme="minorEastAsia" w:hAnsiTheme="minorHAnsi" w:cstheme="minorBidi"/>
          <w:b/>
          <w:bCs/>
        </w:rPr>
      </w:pPr>
      <w:bookmarkStart w:id="0" w:name="OLE_LINK8"/>
      <w:bookmarkStart w:id="1" w:name="OLE_LINK9"/>
      <w:r w:rsidRPr="1D6CD742">
        <w:rPr>
          <w:rFonts w:asciiTheme="minorHAnsi" w:eastAsiaTheme="minorEastAsia" w:hAnsiTheme="minorHAnsi" w:cstheme="minorBidi"/>
          <w:b/>
          <w:bCs/>
        </w:rPr>
        <w:t>M</w:t>
      </w:r>
      <w:r w:rsidR="761D0558" w:rsidRPr="1D6CD742">
        <w:rPr>
          <w:rFonts w:asciiTheme="minorHAnsi" w:eastAsiaTheme="minorEastAsia" w:hAnsiTheme="minorHAnsi" w:cstheme="minorBidi"/>
          <w:b/>
          <w:bCs/>
        </w:rPr>
        <w:t xml:space="preserve">otion to </w:t>
      </w:r>
      <w:r w:rsidR="49705893" w:rsidRPr="1D6CD742">
        <w:rPr>
          <w:rFonts w:asciiTheme="minorHAnsi" w:eastAsiaTheme="minorEastAsia" w:hAnsiTheme="minorHAnsi" w:cstheme="minorBidi"/>
          <w:b/>
          <w:bCs/>
        </w:rPr>
        <w:t>Oppose Tenure Policy changes</w:t>
      </w:r>
    </w:p>
    <w:p w14:paraId="0DED8611" w14:textId="4B39AF3B" w:rsidR="3142640B" w:rsidRDefault="3142640B" w:rsidP="1D6CD742">
      <w:pPr>
        <w:pStyle w:val="NormalWeb"/>
        <w:shd w:val="clear" w:color="auto" w:fill="FFFFFF" w:themeFill="background1"/>
        <w:rPr>
          <w:rFonts w:asciiTheme="minorHAnsi" w:eastAsiaTheme="minorEastAsia" w:hAnsiTheme="minorHAnsi" w:cstheme="minorBidi"/>
          <w:b/>
          <w:bCs/>
        </w:rPr>
      </w:pPr>
      <w:r w:rsidRPr="1D6CD742">
        <w:rPr>
          <w:rFonts w:asciiTheme="minorHAnsi" w:eastAsiaTheme="minorEastAsia" w:hAnsiTheme="minorHAnsi" w:cstheme="minorBidi"/>
          <w:b/>
          <w:bCs/>
        </w:rPr>
        <w:t>Sponsors</w:t>
      </w:r>
      <w:r w:rsidR="49705893" w:rsidRPr="1D6CD742">
        <w:rPr>
          <w:rFonts w:asciiTheme="minorHAnsi" w:eastAsiaTheme="minorEastAsia" w:hAnsiTheme="minorHAnsi" w:cstheme="minorBidi"/>
          <w:b/>
          <w:bCs/>
        </w:rPr>
        <w:t>:</w:t>
      </w:r>
    </w:p>
    <w:p w14:paraId="43F31300" w14:textId="6EE940AC" w:rsidR="49705893" w:rsidRDefault="49705893" w:rsidP="1D6CD742">
      <w:pPr>
        <w:pStyle w:val="NormalWeb"/>
        <w:shd w:val="clear" w:color="auto" w:fill="FFFFFF" w:themeFill="background1"/>
        <w:spacing w:before="0" w:beforeAutospacing="0" w:after="0" w:afterAutospacing="0"/>
        <w:rPr>
          <w:rFonts w:asciiTheme="minorHAnsi" w:eastAsiaTheme="minorEastAsia" w:hAnsiTheme="minorHAnsi" w:cstheme="minorBidi"/>
          <w:b/>
          <w:bCs/>
        </w:rPr>
      </w:pPr>
      <w:r w:rsidRPr="1D6CD742">
        <w:rPr>
          <w:rFonts w:asciiTheme="minorHAnsi" w:eastAsiaTheme="minorEastAsia" w:hAnsiTheme="minorHAnsi" w:cstheme="minorBidi"/>
          <w:b/>
          <w:bCs/>
        </w:rPr>
        <w:t>Stephanie Huette (Chair, Committee on Committees)</w:t>
      </w:r>
    </w:p>
    <w:p w14:paraId="5FFD7206" w14:textId="51A0DD03" w:rsidR="0DC18015" w:rsidRDefault="0DC18015" w:rsidP="1D6CD742">
      <w:pPr>
        <w:pStyle w:val="NormalWeb"/>
        <w:shd w:val="clear" w:color="auto" w:fill="FFFFFF" w:themeFill="background1"/>
        <w:spacing w:before="0" w:beforeAutospacing="0" w:after="0" w:afterAutospacing="0"/>
        <w:rPr>
          <w:rFonts w:asciiTheme="minorHAnsi" w:eastAsiaTheme="minorEastAsia" w:hAnsiTheme="minorHAnsi" w:cstheme="minorBidi"/>
          <w:b/>
          <w:bCs/>
        </w:rPr>
      </w:pPr>
      <w:r w:rsidRPr="1D6CD742">
        <w:rPr>
          <w:rFonts w:asciiTheme="minorHAnsi" w:eastAsiaTheme="minorEastAsia" w:hAnsiTheme="minorHAnsi" w:cstheme="minorBidi"/>
          <w:b/>
          <w:bCs/>
        </w:rPr>
        <w:t>Melanie Conroy</w:t>
      </w:r>
      <w:r w:rsidR="49705893" w:rsidRPr="1D6CD742">
        <w:rPr>
          <w:rFonts w:asciiTheme="minorHAnsi" w:eastAsiaTheme="minorEastAsia" w:hAnsiTheme="minorHAnsi" w:cstheme="minorBidi"/>
          <w:b/>
          <w:bCs/>
        </w:rPr>
        <w:t xml:space="preserve"> (Chair, </w:t>
      </w:r>
      <w:r w:rsidR="7BBE7692" w:rsidRPr="1D6CD742">
        <w:rPr>
          <w:rFonts w:asciiTheme="minorHAnsi" w:eastAsiaTheme="minorEastAsia" w:hAnsiTheme="minorHAnsi" w:cstheme="minorBidi"/>
          <w:b/>
          <w:bCs/>
        </w:rPr>
        <w:t>Academic Policies Committee)</w:t>
      </w:r>
    </w:p>
    <w:p w14:paraId="406AAF96" w14:textId="4465D0E9" w:rsidR="4FEF1289" w:rsidRDefault="4FEF1289" w:rsidP="1D6CD742">
      <w:pPr>
        <w:pStyle w:val="NormalWeb"/>
        <w:shd w:val="clear" w:color="auto" w:fill="FFFFFF" w:themeFill="background1"/>
        <w:spacing w:before="0" w:beforeAutospacing="0" w:after="0" w:afterAutospacing="0"/>
        <w:rPr>
          <w:rFonts w:asciiTheme="minorHAnsi" w:eastAsiaTheme="minorEastAsia" w:hAnsiTheme="minorHAnsi" w:cstheme="minorBidi"/>
          <w:b/>
          <w:bCs/>
        </w:rPr>
      </w:pPr>
      <w:r w:rsidRPr="1D6CD742">
        <w:rPr>
          <w:rFonts w:asciiTheme="minorHAnsi" w:eastAsiaTheme="minorEastAsia" w:hAnsiTheme="minorHAnsi" w:cstheme="minorBidi"/>
          <w:b/>
          <w:bCs/>
        </w:rPr>
        <w:t>William Alexander (Chair, Research Policies Committee)</w:t>
      </w:r>
    </w:p>
    <w:p w14:paraId="60BEE451" w14:textId="5931DF67" w:rsidR="4FEF1289" w:rsidRDefault="4FEF1289" w:rsidP="1D6CD742">
      <w:pPr>
        <w:pStyle w:val="NormalWeb"/>
        <w:shd w:val="clear" w:color="auto" w:fill="FFFFFF" w:themeFill="background1"/>
        <w:spacing w:before="0" w:beforeAutospacing="0" w:after="0" w:afterAutospacing="0"/>
        <w:rPr>
          <w:rFonts w:asciiTheme="minorHAnsi" w:eastAsiaTheme="minorEastAsia" w:hAnsiTheme="minorHAnsi" w:cstheme="minorBidi"/>
          <w:b/>
          <w:bCs/>
        </w:rPr>
      </w:pPr>
      <w:r w:rsidRPr="1D6CD742">
        <w:rPr>
          <w:rFonts w:asciiTheme="minorHAnsi" w:eastAsiaTheme="minorEastAsia" w:hAnsiTheme="minorHAnsi" w:cstheme="minorBidi"/>
          <w:b/>
          <w:bCs/>
        </w:rPr>
        <w:t>Gregory Hughes (Chair, Administrative Policies Committee)</w:t>
      </w:r>
    </w:p>
    <w:p w14:paraId="0023C68F" w14:textId="0826D79C" w:rsidR="4FEF1289" w:rsidRDefault="4FEF1289" w:rsidP="1D6CD742">
      <w:pPr>
        <w:pStyle w:val="NormalWeb"/>
        <w:shd w:val="clear" w:color="auto" w:fill="FFFFFF" w:themeFill="background1"/>
        <w:spacing w:before="0" w:beforeAutospacing="0" w:after="0" w:afterAutospacing="0"/>
        <w:rPr>
          <w:rFonts w:asciiTheme="minorHAnsi" w:eastAsiaTheme="minorEastAsia" w:hAnsiTheme="minorHAnsi" w:cstheme="minorBidi"/>
          <w:b/>
          <w:bCs/>
        </w:rPr>
      </w:pPr>
      <w:r w:rsidRPr="742C20E1">
        <w:rPr>
          <w:rFonts w:asciiTheme="minorHAnsi" w:eastAsiaTheme="minorEastAsia" w:hAnsiTheme="minorHAnsi" w:cstheme="minorBidi"/>
          <w:b/>
          <w:bCs/>
        </w:rPr>
        <w:t>Carl Hess (Chair, Library Policies Committee)</w:t>
      </w:r>
      <w:bookmarkEnd w:id="0"/>
      <w:bookmarkEnd w:id="1"/>
    </w:p>
    <w:p w14:paraId="64BC8E90" w14:textId="731B48B4" w:rsidR="673CB74B" w:rsidRDefault="673CB74B" w:rsidP="1D6CD742">
      <w:pPr>
        <w:pStyle w:val="NormalWeb"/>
        <w:shd w:val="clear" w:color="auto" w:fill="FFFFFF" w:themeFill="background1"/>
        <w:spacing w:line="259" w:lineRule="auto"/>
        <w:rPr>
          <w:rFonts w:asciiTheme="minorHAnsi" w:eastAsiaTheme="minorEastAsia" w:hAnsiTheme="minorHAnsi" w:cstheme="minorBidi"/>
        </w:rPr>
      </w:pPr>
      <w:r w:rsidRPr="742C20E1">
        <w:rPr>
          <w:rFonts w:asciiTheme="minorHAnsi" w:eastAsiaTheme="minorEastAsia" w:hAnsiTheme="minorHAnsi" w:cstheme="minorBidi"/>
        </w:rPr>
        <w:t>W</w:t>
      </w:r>
      <w:r w:rsidR="26CE0402" w:rsidRPr="742C20E1">
        <w:rPr>
          <w:rFonts w:asciiTheme="minorHAnsi" w:eastAsiaTheme="minorEastAsia" w:hAnsiTheme="minorHAnsi" w:cstheme="minorBidi"/>
        </w:rPr>
        <w:t>HEREAS</w:t>
      </w:r>
      <w:r w:rsidRPr="742C20E1">
        <w:rPr>
          <w:rFonts w:asciiTheme="minorHAnsi" w:eastAsiaTheme="minorEastAsia" w:hAnsiTheme="minorHAnsi" w:cstheme="minorBidi"/>
        </w:rPr>
        <w:t>,</w:t>
      </w:r>
      <w:r w:rsidR="13184C83" w:rsidRPr="742C20E1">
        <w:rPr>
          <w:rFonts w:asciiTheme="minorHAnsi" w:eastAsiaTheme="minorEastAsia" w:hAnsiTheme="minorHAnsi" w:cstheme="minorBidi"/>
        </w:rPr>
        <w:t xml:space="preserve"> </w:t>
      </w:r>
      <w:r w:rsidRPr="742C20E1">
        <w:rPr>
          <w:rFonts w:asciiTheme="minorHAnsi" w:eastAsiaTheme="minorEastAsia" w:hAnsiTheme="minorHAnsi" w:cstheme="minorBidi"/>
        </w:rPr>
        <w:t>The University of Memphis</w:t>
      </w:r>
      <w:r w:rsidR="78AE23E9" w:rsidRPr="742C20E1">
        <w:rPr>
          <w:rFonts w:asciiTheme="minorHAnsi" w:eastAsiaTheme="minorEastAsia" w:hAnsiTheme="minorHAnsi" w:cstheme="minorBidi"/>
        </w:rPr>
        <w:t xml:space="preserve"> Faculty Senate</w:t>
      </w:r>
      <w:r w:rsidR="6000A755" w:rsidRPr="742C20E1">
        <w:rPr>
          <w:rFonts w:asciiTheme="minorHAnsi" w:eastAsiaTheme="minorEastAsia" w:hAnsiTheme="minorHAnsi" w:cstheme="minorBidi"/>
        </w:rPr>
        <w:t xml:space="preserve"> has identified several issues with the proposed changes in tenure policy for the University of Memphis</w:t>
      </w:r>
      <w:r w:rsidR="49741617" w:rsidRPr="742C20E1">
        <w:rPr>
          <w:rFonts w:asciiTheme="minorHAnsi" w:eastAsiaTheme="minorEastAsia" w:hAnsiTheme="minorHAnsi" w:cstheme="minorBidi"/>
        </w:rPr>
        <w:t>;</w:t>
      </w:r>
    </w:p>
    <w:p w14:paraId="49BC9A3E" w14:textId="03ABF0D3" w:rsidR="6000A755" w:rsidRDefault="6000A755" w:rsidP="1D6CD742">
      <w:pPr>
        <w:pStyle w:val="NormalWeb"/>
        <w:shd w:val="clear" w:color="auto" w:fill="FFFFFF" w:themeFill="background1"/>
        <w:spacing w:line="259" w:lineRule="auto"/>
        <w:rPr>
          <w:rFonts w:asciiTheme="minorHAnsi" w:eastAsiaTheme="minorEastAsia" w:hAnsiTheme="minorHAnsi" w:cstheme="minorBidi"/>
        </w:rPr>
      </w:pPr>
      <w:r w:rsidRPr="1D6CD742">
        <w:rPr>
          <w:rFonts w:asciiTheme="minorHAnsi" w:eastAsiaTheme="minorEastAsia" w:hAnsiTheme="minorHAnsi" w:cstheme="minorBidi"/>
        </w:rPr>
        <w:t xml:space="preserve">BE IT RESOLVED, </w:t>
      </w:r>
      <w:r w:rsidR="5FE2632A" w:rsidRPr="1D6CD742">
        <w:rPr>
          <w:rFonts w:asciiTheme="minorHAnsi" w:eastAsiaTheme="minorEastAsia" w:hAnsiTheme="minorHAnsi" w:cstheme="minorBidi"/>
        </w:rPr>
        <w:t xml:space="preserve">that the attached letter be </w:t>
      </w:r>
      <w:r w:rsidR="58B7E1C4" w:rsidRPr="1D6CD742">
        <w:rPr>
          <w:rFonts w:asciiTheme="minorHAnsi" w:eastAsiaTheme="minorEastAsia" w:hAnsiTheme="minorHAnsi" w:cstheme="minorBidi"/>
        </w:rPr>
        <w:t>sent to the President and Provost</w:t>
      </w:r>
      <w:r w:rsidR="337F8984" w:rsidRPr="1D6CD742">
        <w:rPr>
          <w:rFonts w:asciiTheme="minorHAnsi" w:eastAsiaTheme="minorEastAsia" w:hAnsiTheme="minorHAnsi" w:cstheme="minorBidi"/>
        </w:rPr>
        <w:t>,</w:t>
      </w:r>
      <w:r w:rsidR="7832DE07" w:rsidRPr="1D6CD742">
        <w:rPr>
          <w:rFonts w:asciiTheme="minorHAnsi" w:eastAsiaTheme="minorEastAsia" w:hAnsiTheme="minorHAnsi" w:cstheme="minorBidi"/>
        </w:rPr>
        <w:t xml:space="preserve"> and</w:t>
      </w:r>
      <w:r w:rsidR="4D28B3B3" w:rsidRPr="1D6CD742">
        <w:rPr>
          <w:rFonts w:asciiTheme="minorHAnsi" w:eastAsiaTheme="minorEastAsia" w:hAnsiTheme="minorHAnsi" w:cstheme="minorBidi"/>
        </w:rPr>
        <w:t xml:space="preserve"> requested to</w:t>
      </w:r>
      <w:r w:rsidR="03E4CCB3" w:rsidRPr="1D6CD742">
        <w:rPr>
          <w:rFonts w:asciiTheme="minorHAnsi" w:eastAsiaTheme="minorEastAsia" w:hAnsiTheme="minorHAnsi" w:cstheme="minorBidi"/>
        </w:rPr>
        <w:t xml:space="preserve"> be</w:t>
      </w:r>
      <w:r w:rsidR="7832DE07" w:rsidRPr="1D6CD742">
        <w:rPr>
          <w:rFonts w:asciiTheme="minorHAnsi" w:eastAsiaTheme="minorEastAsia" w:hAnsiTheme="minorHAnsi" w:cstheme="minorBidi"/>
        </w:rPr>
        <w:t xml:space="preserve"> included in </w:t>
      </w:r>
      <w:r w:rsidR="1A355594" w:rsidRPr="1D6CD742">
        <w:rPr>
          <w:rFonts w:asciiTheme="minorHAnsi" w:eastAsiaTheme="minorEastAsia" w:hAnsiTheme="minorHAnsi" w:cstheme="minorBidi"/>
        </w:rPr>
        <w:t xml:space="preserve">the </w:t>
      </w:r>
      <w:r w:rsidR="2C0C5A93" w:rsidRPr="1D6CD742">
        <w:rPr>
          <w:rFonts w:asciiTheme="minorHAnsi" w:eastAsiaTheme="minorEastAsia" w:hAnsiTheme="minorHAnsi" w:cstheme="minorBidi"/>
        </w:rPr>
        <w:t>meeting materials</w:t>
      </w:r>
      <w:r w:rsidR="7832DE07" w:rsidRPr="1D6CD742">
        <w:rPr>
          <w:rFonts w:asciiTheme="minorHAnsi" w:eastAsiaTheme="minorEastAsia" w:hAnsiTheme="minorHAnsi" w:cstheme="minorBidi"/>
        </w:rPr>
        <w:t xml:space="preserve"> at the next Board of Trustees meeting on June 3, 2026.</w:t>
      </w:r>
    </w:p>
    <w:p w14:paraId="77533989" w14:textId="1F4D1DB8" w:rsidR="528EF90F" w:rsidRDefault="276A11E1" w:rsidP="1D6CD742">
      <w:pPr>
        <w:pStyle w:val="NormalWeb"/>
        <w:shd w:val="clear" w:color="auto" w:fill="FFFFFF" w:themeFill="background1"/>
        <w:rPr>
          <w:rFonts w:asciiTheme="minorHAnsi" w:eastAsiaTheme="minorEastAsia" w:hAnsiTheme="minorHAnsi" w:cstheme="minorBidi"/>
          <w:b/>
          <w:bCs/>
        </w:rPr>
      </w:pPr>
      <w:r w:rsidRPr="1D6CD742">
        <w:rPr>
          <w:rFonts w:asciiTheme="minorHAnsi" w:eastAsiaTheme="minorEastAsia" w:hAnsiTheme="minorHAnsi" w:cstheme="minorBidi"/>
          <w:b/>
          <w:bCs/>
        </w:rPr>
        <w:t>Recipients:</w:t>
      </w:r>
    </w:p>
    <w:p w14:paraId="58EDD3AD" w14:textId="2504C92C" w:rsidR="00651CC9" w:rsidRDefault="335E2354" w:rsidP="1D6CD742">
      <w:pPr>
        <w:pStyle w:val="NormalWeb"/>
        <w:shd w:val="clear" w:color="auto" w:fill="FFFFFF" w:themeFill="background1"/>
        <w:spacing w:before="0" w:beforeAutospacing="0" w:after="0" w:afterAutospacing="0"/>
        <w:rPr>
          <w:rFonts w:asciiTheme="minorHAnsi" w:eastAsiaTheme="minorEastAsia" w:hAnsiTheme="minorHAnsi" w:cstheme="minorBidi"/>
        </w:rPr>
      </w:pPr>
      <w:r w:rsidRPr="1D6CD742">
        <w:rPr>
          <w:rFonts w:asciiTheme="minorHAnsi" w:eastAsiaTheme="minorEastAsia" w:hAnsiTheme="minorHAnsi" w:cstheme="minorBidi"/>
        </w:rPr>
        <w:t>President Bill Hardgrave</w:t>
      </w:r>
    </w:p>
    <w:p w14:paraId="1350A400" w14:textId="72B881C7" w:rsidR="00651CC9" w:rsidRDefault="335E2354" w:rsidP="1D6CD742">
      <w:pPr>
        <w:pStyle w:val="NormalWeb"/>
        <w:shd w:val="clear" w:color="auto" w:fill="FFFFFF" w:themeFill="background1"/>
        <w:spacing w:before="0" w:beforeAutospacing="0" w:after="0" w:afterAutospacing="0"/>
        <w:rPr>
          <w:rFonts w:asciiTheme="minorHAnsi" w:eastAsiaTheme="minorEastAsia" w:hAnsiTheme="minorHAnsi" w:cstheme="minorBidi"/>
        </w:rPr>
      </w:pPr>
      <w:r w:rsidRPr="1D6CD742">
        <w:rPr>
          <w:rFonts w:asciiTheme="minorHAnsi" w:eastAsiaTheme="minorEastAsia" w:hAnsiTheme="minorHAnsi" w:cstheme="minorBidi"/>
        </w:rPr>
        <w:t>Provost David Russomanno</w:t>
      </w:r>
    </w:p>
    <w:p w14:paraId="291B8CD1" w14:textId="085AA1D3" w:rsidR="00651CC9" w:rsidRDefault="69598E0E" w:rsidP="1D6CD742">
      <w:pPr>
        <w:pStyle w:val="NormalWeb"/>
        <w:shd w:val="clear" w:color="auto" w:fill="FFFFFF" w:themeFill="background1"/>
        <w:spacing w:before="0" w:beforeAutospacing="0" w:after="0" w:afterAutospacing="0"/>
        <w:rPr>
          <w:rFonts w:asciiTheme="minorHAnsi" w:eastAsiaTheme="minorEastAsia" w:hAnsiTheme="minorHAnsi" w:cstheme="minorBidi"/>
        </w:rPr>
      </w:pPr>
      <w:r w:rsidRPr="1D6CD742">
        <w:rPr>
          <w:rFonts w:asciiTheme="minorHAnsi" w:eastAsiaTheme="minorEastAsia" w:hAnsiTheme="minorHAnsi" w:cstheme="minorBidi"/>
        </w:rPr>
        <w:t>Faculty Trustee Jeffrey Marchetta</w:t>
      </w:r>
    </w:p>
    <w:p w14:paraId="36246385" w14:textId="3E0C39BE" w:rsidR="00651CC9" w:rsidRDefault="69598E0E" w:rsidP="1D6CD742">
      <w:pPr>
        <w:pStyle w:val="NormalWeb"/>
        <w:shd w:val="clear" w:color="auto" w:fill="FFFFFF" w:themeFill="background1"/>
        <w:spacing w:before="0" w:beforeAutospacing="0" w:after="0" w:afterAutospacing="0"/>
        <w:rPr>
          <w:rFonts w:asciiTheme="minorHAnsi" w:eastAsiaTheme="minorEastAsia" w:hAnsiTheme="minorHAnsi" w:cstheme="minorBidi"/>
        </w:rPr>
      </w:pPr>
      <w:r w:rsidRPr="1D6CD742">
        <w:rPr>
          <w:rFonts w:asciiTheme="minorHAnsi" w:eastAsiaTheme="minorEastAsia" w:hAnsiTheme="minorHAnsi" w:cstheme="minorBidi"/>
        </w:rPr>
        <w:t>The University of Memphis Board of Trustees</w:t>
      </w:r>
    </w:p>
    <w:p w14:paraId="3DD16668" w14:textId="0B340098" w:rsidR="1D6CD742" w:rsidRDefault="1D6CD742" w:rsidP="1D6CD742">
      <w:pPr>
        <w:rPr>
          <w:rFonts w:eastAsiaTheme="minorEastAsia"/>
        </w:rPr>
      </w:pPr>
      <w:r w:rsidRPr="1D6CD742">
        <w:rPr>
          <w:rFonts w:eastAsiaTheme="minorEastAsia"/>
        </w:rPr>
        <w:br w:type="page"/>
      </w:r>
    </w:p>
    <w:p w14:paraId="7CED8728" w14:textId="122BE979" w:rsidR="066613CA" w:rsidRDefault="066613CA" w:rsidP="1D6CD742">
      <w:pPr>
        <w:spacing w:after="160" w:line="276" w:lineRule="auto"/>
        <w:ind w:firstLine="720"/>
        <w:rPr>
          <w:rFonts w:eastAsiaTheme="minorEastAsia"/>
        </w:rPr>
      </w:pPr>
      <w:r w:rsidRPr="1D6CD742">
        <w:rPr>
          <w:rFonts w:eastAsiaTheme="minorEastAsia"/>
        </w:rPr>
        <w:lastRenderedPageBreak/>
        <w:t>The University of Memphis Faculty Senate, on behalf of the University faculty, opposes the proposed changes to tenure policy that would allow tenure to be granted under the expedited review process upon initial appointment, specifically for senior academic leadership who do not already hold tenure at another institution.</w:t>
      </w:r>
    </w:p>
    <w:p w14:paraId="0F398FE4" w14:textId="0073C105" w:rsidR="066613CA" w:rsidRDefault="066613CA" w:rsidP="742C20E1">
      <w:pPr>
        <w:spacing w:after="160" w:line="276" w:lineRule="auto"/>
        <w:ind w:firstLine="720"/>
        <w:rPr>
          <w:rFonts w:eastAsiaTheme="minorEastAsia"/>
        </w:rPr>
      </w:pPr>
      <w:r w:rsidRPr="742C20E1">
        <w:rPr>
          <w:rFonts w:eastAsiaTheme="minorEastAsia"/>
        </w:rPr>
        <w:t>While policies like this do exist at some institutions such as UT Health Sciences and are intended for exceptional circumstances, the overwhelming majority of R1 institutions explicitly require prior tenure. Candidates must go through the expedited tenure process under the proposed policy, but these materials may be insufficient for an initial tenure review. It is also the case that departmental faculty will primarily be of a rank lower than the person being evaluated and may feel implicitly pressured to vote favorably.</w:t>
      </w:r>
    </w:p>
    <w:p w14:paraId="22A72846" w14:textId="48A5B62D" w:rsidR="066613CA" w:rsidRDefault="066613CA" w:rsidP="1D6CD742">
      <w:pPr>
        <w:spacing w:after="160" w:line="276" w:lineRule="auto"/>
        <w:ind w:firstLine="720"/>
        <w:rPr>
          <w:rFonts w:eastAsiaTheme="minorEastAsia"/>
        </w:rPr>
      </w:pPr>
      <w:r w:rsidRPr="1D6CD742">
        <w:rPr>
          <w:rFonts w:eastAsiaTheme="minorEastAsia"/>
        </w:rPr>
        <w:t>The tenure system is currently subject to heightened public and legislative scrutiny. A shift in tenure policy away from the traditional tenure-track and multi-year evaluation model could invite increased attention from Tennessee legislators and be used to justify efforts to weaken or eliminate tenure protections altogether. The loss or erosion of tenure would have substantial financial consequences, including diminished ability to recruit and retain high-quality faculty who would expect a higher salary to compensate for the lack of job security.</w:t>
      </w:r>
    </w:p>
    <w:p w14:paraId="6CB12BF6" w14:textId="6363E970" w:rsidR="066613CA" w:rsidRDefault="066613CA" w:rsidP="1D6CD742">
      <w:pPr>
        <w:spacing w:after="160" w:line="276" w:lineRule="auto"/>
        <w:ind w:firstLine="720"/>
        <w:rPr>
          <w:rFonts w:eastAsiaTheme="minorEastAsia"/>
        </w:rPr>
      </w:pPr>
      <w:r w:rsidRPr="1D6CD742">
        <w:rPr>
          <w:rFonts w:eastAsiaTheme="minorEastAsia"/>
        </w:rPr>
        <w:t>Finally, this policy may raise concerns with accrediting bodies, which generally assume that tenure is tied to faculty roles and academic responsibilities. Altering the application of tenure in this way could prompt questions regarding governance structures, academic oversight, and alignment with institutional mission. Increased scrutiny in this area could impact the University’s reputation and consequently, enrollment and revenue.</w:t>
      </w:r>
    </w:p>
    <w:p w14:paraId="21BC029E" w14:textId="65B6CC24" w:rsidR="066613CA" w:rsidRDefault="066613CA" w:rsidP="1D6CD742">
      <w:pPr>
        <w:spacing w:after="160" w:line="276" w:lineRule="auto"/>
        <w:ind w:firstLine="720"/>
        <w:rPr>
          <w:rFonts w:eastAsiaTheme="minorEastAsia"/>
        </w:rPr>
      </w:pPr>
      <w:r w:rsidRPr="1D6CD742">
        <w:rPr>
          <w:rFonts w:eastAsiaTheme="minorEastAsia"/>
        </w:rPr>
        <w:t>The proposed policy presents a departure from the traditional tenure model and other institutions. We recommend this be put on hold to allow for adequate input from faculty as well as experts on tenure and policymaking. There is undoubtably a path forward where we can meet our institutional goals of recruiting and maintaining competitive candidates for leadership positions while also protecting the integrity of tenure.</w:t>
      </w:r>
    </w:p>
    <w:p w14:paraId="2ACB4FB0" w14:textId="1534105E" w:rsidR="066613CA" w:rsidRDefault="066613CA" w:rsidP="1D6CD742">
      <w:pPr>
        <w:spacing w:after="160" w:line="276" w:lineRule="auto"/>
        <w:rPr>
          <w:rFonts w:eastAsiaTheme="minorEastAsia"/>
          <w:b/>
          <w:bCs/>
        </w:rPr>
      </w:pPr>
      <w:r w:rsidRPr="1D6CD742">
        <w:rPr>
          <w:rFonts w:eastAsiaTheme="minorEastAsia"/>
          <w:b/>
          <w:bCs/>
        </w:rPr>
        <w:t>Summary</w:t>
      </w:r>
    </w:p>
    <w:p w14:paraId="0CC977CB" w14:textId="4B06B720" w:rsidR="066613CA" w:rsidRDefault="066613CA" w:rsidP="1D6CD742">
      <w:pPr>
        <w:pStyle w:val="ListParagraph"/>
        <w:numPr>
          <w:ilvl w:val="0"/>
          <w:numId w:val="1"/>
        </w:numPr>
        <w:spacing w:line="276" w:lineRule="auto"/>
        <w:ind w:left="1080"/>
        <w:rPr>
          <w:rFonts w:eastAsiaTheme="minorEastAsia"/>
        </w:rPr>
      </w:pPr>
      <w:r w:rsidRPr="1D6CD742">
        <w:rPr>
          <w:rFonts w:eastAsiaTheme="minorEastAsia"/>
        </w:rPr>
        <w:t>This policy change presents a departure from tenure policy at most R1 institutions.</w:t>
      </w:r>
    </w:p>
    <w:p w14:paraId="62146AB4" w14:textId="454742C2" w:rsidR="066613CA" w:rsidRDefault="066613CA" w:rsidP="1D6CD742">
      <w:pPr>
        <w:pStyle w:val="ListParagraph"/>
        <w:numPr>
          <w:ilvl w:val="0"/>
          <w:numId w:val="1"/>
        </w:numPr>
        <w:spacing w:line="276" w:lineRule="auto"/>
        <w:ind w:left="1080"/>
        <w:rPr>
          <w:rFonts w:eastAsiaTheme="minorEastAsia"/>
        </w:rPr>
      </w:pPr>
      <w:r w:rsidRPr="1D6CD742">
        <w:rPr>
          <w:rFonts w:eastAsiaTheme="minorEastAsia"/>
        </w:rPr>
        <w:t>Expanding the definition of tenure may weaken arguments against efforts to eliminate the tenure system in Tennessee.</w:t>
      </w:r>
    </w:p>
    <w:p w14:paraId="3552AC1B" w14:textId="40DC8F4C" w:rsidR="066613CA" w:rsidRDefault="066613CA" w:rsidP="1D6CD742">
      <w:pPr>
        <w:pStyle w:val="ListParagraph"/>
        <w:numPr>
          <w:ilvl w:val="0"/>
          <w:numId w:val="1"/>
        </w:numPr>
        <w:spacing w:line="276" w:lineRule="auto"/>
        <w:ind w:left="1080"/>
        <w:rPr>
          <w:rFonts w:eastAsiaTheme="minorEastAsia"/>
        </w:rPr>
      </w:pPr>
      <w:r w:rsidRPr="1D6CD742">
        <w:rPr>
          <w:rFonts w:eastAsiaTheme="minorEastAsia"/>
        </w:rPr>
        <w:t>A rule providing exceptions without a history of tenure may result in long-term unintentional consequences on accreditation, reputation, and enrollment.</w:t>
      </w:r>
    </w:p>
    <w:p w14:paraId="6858485F" w14:textId="25302606" w:rsidR="066613CA" w:rsidRDefault="066613CA" w:rsidP="1D6CD742">
      <w:pPr>
        <w:pStyle w:val="ListParagraph"/>
        <w:numPr>
          <w:ilvl w:val="0"/>
          <w:numId w:val="1"/>
        </w:numPr>
        <w:spacing w:line="276" w:lineRule="auto"/>
        <w:ind w:left="1080"/>
        <w:rPr>
          <w:rFonts w:eastAsiaTheme="minorEastAsia"/>
        </w:rPr>
      </w:pPr>
      <w:r w:rsidRPr="1D6CD742">
        <w:rPr>
          <w:rFonts w:eastAsiaTheme="minorEastAsia"/>
        </w:rPr>
        <w:t>Faculty oppose this policy as written and request it to be tabled.</w:t>
      </w:r>
    </w:p>
    <w:p w14:paraId="4B5CEEE9" w14:textId="31EAE8DD" w:rsidR="1D6CD742" w:rsidRDefault="1D6CD742" w:rsidP="1D6CD742">
      <w:pPr>
        <w:pStyle w:val="NormalWeb"/>
        <w:shd w:val="clear" w:color="auto" w:fill="FFFFFF" w:themeFill="background1"/>
        <w:spacing w:before="0" w:beforeAutospacing="0" w:after="0" w:afterAutospacing="0"/>
        <w:rPr>
          <w:rFonts w:asciiTheme="minorHAnsi" w:eastAsiaTheme="minorEastAsia" w:hAnsiTheme="minorHAnsi" w:cstheme="minorBidi"/>
        </w:rPr>
      </w:pPr>
    </w:p>
    <w:sectPr w:rsidR="1D6CD742" w:rsidSect="0028520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FE50" w14:textId="77777777" w:rsidR="00755B95" w:rsidRDefault="00755B95" w:rsidP="00677D22">
      <w:r>
        <w:separator/>
      </w:r>
    </w:p>
  </w:endnote>
  <w:endnote w:type="continuationSeparator" w:id="0">
    <w:p w14:paraId="005D7550" w14:textId="77777777" w:rsidR="00755B95" w:rsidRDefault="00755B95" w:rsidP="0067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A64E" w14:textId="77777777" w:rsidR="00285204" w:rsidRDefault="00285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D6CD742" w14:paraId="62519F2E" w14:textId="77777777" w:rsidTr="1D6CD742">
      <w:trPr>
        <w:trHeight w:val="300"/>
      </w:trPr>
      <w:tc>
        <w:tcPr>
          <w:tcW w:w="3120" w:type="dxa"/>
        </w:tcPr>
        <w:p w14:paraId="1CD463A3" w14:textId="4011F9FD" w:rsidR="1D6CD742" w:rsidRDefault="1D6CD742" w:rsidP="1D6CD742">
          <w:pPr>
            <w:pStyle w:val="Header"/>
            <w:ind w:left="-115"/>
          </w:pPr>
        </w:p>
      </w:tc>
      <w:tc>
        <w:tcPr>
          <w:tcW w:w="3120" w:type="dxa"/>
        </w:tcPr>
        <w:p w14:paraId="53D3CDEE" w14:textId="425B2DE9" w:rsidR="1D6CD742" w:rsidRDefault="1D6CD742" w:rsidP="1D6CD742">
          <w:pPr>
            <w:pStyle w:val="Header"/>
            <w:jc w:val="center"/>
          </w:pPr>
        </w:p>
      </w:tc>
      <w:tc>
        <w:tcPr>
          <w:tcW w:w="3120" w:type="dxa"/>
        </w:tcPr>
        <w:p w14:paraId="07F18D4A" w14:textId="45932B67" w:rsidR="1D6CD742" w:rsidRDefault="1D6CD742" w:rsidP="1D6CD742">
          <w:pPr>
            <w:pStyle w:val="Header"/>
            <w:ind w:right="-115"/>
            <w:jc w:val="right"/>
          </w:pPr>
        </w:p>
      </w:tc>
    </w:tr>
  </w:tbl>
  <w:p w14:paraId="6D95E113" w14:textId="772A77BC" w:rsidR="1D6CD742" w:rsidRDefault="1D6CD742" w:rsidP="1D6CD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4AEF" w14:textId="1C7F2F40" w:rsidR="00285204" w:rsidRPr="0026429A" w:rsidRDefault="008939F0" w:rsidP="0026429A">
    <w:pPr>
      <w:pStyle w:val="Footer"/>
    </w:pPr>
    <w:r w:rsidRPr="008939F0">
      <w:t>Motion passed unanimously via voice vote. 4/28/2026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E7D4" w14:textId="77777777" w:rsidR="00755B95" w:rsidRDefault="00755B95" w:rsidP="00677D22">
      <w:r>
        <w:separator/>
      </w:r>
    </w:p>
  </w:footnote>
  <w:footnote w:type="continuationSeparator" w:id="0">
    <w:p w14:paraId="48DB153C" w14:textId="77777777" w:rsidR="00755B95" w:rsidRDefault="00755B95" w:rsidP="00677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3559" w14:textId="77777777" w:rsidR="00285204" w:rsidRDefault="00285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DA78" w14:textId="51D58650" w:rsidR="00677D22" w:rsidRPr="00677D22" w:rsidRDefault="00677D22" w:rsidP="00677D22">
    <w:pPr>
      <w:spacing w:after="160" w:line="264" w:lineRule="auto"/>
      <w:rPr>
        <w:kern w:val="0"/>
        <w:sz w:val="40"/>
        <w:szCs w:val="40"/>
        <w14:ligatures w14:val="none"/>
      </w:rPr>
    </w:pPr>
    <w:r w:rsidRPr="00677D22">
      <w:rPr>
        <w:rFonts w:ascii="Times New Roman" w:hAnsi="Times New Roman" w:cs="Times New Roman"/>
        <w:noProof/>
        <w:kern w:val="0"/>
        <w:sz w:val="40"/>
        <w:szCs w:val="40"/>
        <w14:ligatures w14:val="none"/>
      </w:rPr>
      <w:drawing>
        <wp:anchor distT="0" distB="0" distL="114300" distR="114300" simplePos="0" relativeHeight="251659264" behindDoc="0" locked="0" layoutInCell="1" allowOverlap="1" wp14:anchorId="32F5F332" wp14:editId="207F8887">
          <wp:simplePos x="0" y="0"/>
          <wp:positionH relativeFrom="margin">
            <wp:posOffset>5000625</wp:posOffset>
          </wp:positionH>
          <wp:positionV relativeFrom="paragraph">
            <wp:posOffset>-209550</wp:posOffset>
          </wp:positionV>
          <wp:extent cx="1591056" cy="676656"/>
          <wp:effectExtent l="0" t="0" r="0" b="9525"/>
          <wp:wrapNone/>
          <wp:docPr id="22" name="Picture 2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fmpreferred2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56" cy="676656"/>
                  </a:xfrm>
                  <a:prstGeom prst="rect">
                    <a:avLst/>
                  </a:prstGeom>
                </pic:spPr>
              </pic:pic>
            </a:graphicData>
          </a:graphic>
          <wp14:sizeRelH relativeFrom="page">
            <wp14:pctWidth>0</wp14:pctWidth>
          </wp14:sizeRelH>
          <wp14:sizeRelV relativeFrom="page">
            <wp14:pctHeight>0</wp14:pctHeight>
          </wp14:sizeRelV>
        </wp:anchor>
      </w:drawing>
    </w:r>
    <w:r w:rsidRPr="00677D22">
      <w:rPr>
        <w:kern w:val="0"/>
        <w:sz w:val="40"/>
        <w:szCs w:val="40"/>
        <w14:ligatures w14:val="none"/>
      </w:rPr>
      <w:t>Faculty Senate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E8EC" w14:textId="77777777" w:rsidR="00285204" w:rsidRDefault="0028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850"/>
    <w:multiLevelType w:val="multilevel"/>
    <w:tmpl w:val="0DEA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A8139E"/>
    <w:multiLevelType w:val="hybridMultilevel"/>
    <w:tmpl w:val="FD263866"/>
    <w:lvl w:ilvl="0" w:tplc="22940CFA">
      <w:start w:val="1"/>
      <w:numFmt w:val="bullet"/>
      <w:lvlText w:val="·"/>
      <w:lvlJc w:val="left"/>
      <w:pPr>
        <w:ind w:left="720" w:hanging="360"/>
      </w:pPr>
      <w:rPr>
        <w:rFonts w:ascii="Symbol" w:hAnsi="Symbol" w:hint="default"/>
      </w:rPr>
    </w:lvl>
    <w:lvl w:ilvl="1" w:tplc="34FE42C2">
      <w:start w:val="1"/>
      <w:numFmt w:val="bullet"/>
      <w:lvlText w:val="o"/>
      <w:lvlJc w:val="left"/>
      <w:pPr>
        <w:ind w:left="1440" w:hanging="360"/>
      </w:pPr>
      <w:rPr>
        <w:rFonts w:ascii="Courier New" w:hAnsi="Courier New" w:hint="default"/>
      </w:rPr>
    </w:lvl>
    <w:lvl w:ilvl="2" w:tplc="8D5A368C">
      <w:start w:val="1"/>
      <w:numFmt w:val="bullet"/>
      <w:lvlText w:val=""/>
      <w:lvlJc w:val="left"/>
      <w:pPr>
        <w:ind w:left="2160" w:hanging="360"/>
      </w:pPr>
      <w:rPr>
        <w:rFonts w:ascii="Wingdings" w:hAnsi="Wingdings" w:hint="default"/>
      </w:rPr>
    </w:lvl>
    <w:lvl w:ilvl="3" w:tplc="EFF4F3AE">
      <w:start w:val="1"/>
      <w:numFmt w:val="bullet"/>
      <w:lvlText w:val=""/>
      <w:lvlJc w:val="left"/>
      <w:pPr>
        <w:ind w:left="2880" w:hanging="360"/>
      </w:pPr>
      <w:rPr>
        <w:rFonts w:ascii="Symbol" w:hAnsi="Symbol" w:hint="default"/>
      </w:rPr>
    </w:lvl>
    <w:lvl w:ilvl="4" w:tplc="006CA34E">
      <w:start w:val="1"/>
      <w:numFmt w:val="bullet"/>
      <w:lvlText w:val="o"/>
      <w:lvlJc w:val="left"/>
      <w:pPr>
        <w:ind w:left="3600" w:hanging="360"/>
      </w:pPr>
      <w:rPr>
        <w:rFonts w:ascii="Courier New" w:hAnsi="Courier New" w:hint="default"/>
      </w:rPr>
    </w:lvl>
    <w:lvl w:ilvl="5" w:tplc="52168C0A">
      <w:start w:val="1"/>
      <w:numFmt w:val="bullet"/>
      <w:lvlText w:val=""/>
      <w:lvlJc w:val="left"/>
      <w:pPr>
        <w:ind w:left="4320" w:hanging="360"/>
      </w:pPr>
      <w:rPr>
        <w:rFonts w:ascii="Wingdings" w:hAnsi="Wingdings" w:hint="default"/>
      </w:rPr>
    </w:lvl>
    <w:lvl w:ilvl="6" w:tplc="FB104EFE">
      <w:start w:val="1"/>
      <w:numFmt w:val="bullet"/>
      <w:lvlText w:val=""/>
      <w:lvlJc w:val="left"/>
      <w:pPr>
        <w:ind w:left="5040" w:hanging="360"/>
      </w:pPr>
      <w:rPr>
        <w:rFonts w:ascii="Symbol" w:hAnsi="Symbol" w:hint="default"/>
      </w:rPr>
    </w:lvl>
    <w:lvl w:ilvl="7" w:tplc="F46C7900">
      <w:start w:val="1"/>
      <w:numFmt w:val="bullet"/>
      <w:lvlText w:val="o"/>
      <w:lvlJc w:val="left"/>
      <w:pPr>
        <w:ind w:left="5760" w:hanging="360"/>
      </w:pPr>
      <w:rPr>
        <w:rFonts w:ascii="Courier New" w:hAnsi="Courier New" w:hint="default"/>
      </w:rPr>
    </w:lvl>
    <w:lvl w:ilvl="8" w:tplc="8212530A">
      <w:start w:val="1"/>
      <w:numFmt w:val="bullet"/>
      <w:lvlText w:val=""/>
      <w:lvlJc w:val="left"/>
      <w:pPr>
        <w:ind w:left="6480" w:hanging="360"/>
      </w:pPr>
      <w:rPr>
        <w:rFonts w:ascii="Wingdings" w:hAnsi="Wingdings" w:hint="default"/>
      </w:rPr>
    </w:lvl>
  </w:abstractNum>
  <w:num w:numId="1" w16cid:durableId="349651057">
    <w:abstractNumId w:val="1"/>
  </w:num>
  <w:num w:numId="2" w16cid:durableId="31785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2F"/>
    <w:rsid w:val="00000540"/>
    <w:rsid w:val="00037BA5"/>
    <w:rsid w:val="00041AD5"/>
    <w:rsid w:val="000F426A"/>
    <w:rsid w:val="00102168"/>
    <w:rsid w:val="0017545B"/>
    <w:rsid w:val="001A29D4"/>
    <w:rsid w:val="001A5087"/>
    <w:rsid w:val="001C6195"/>
    <w:rsid w:val="00220F71"/>
    <w:rsid w:val="00246215"/>
    <w:rsid w:val="0026429A"/>
    <w:rsid w:val="0027415D"/>
    <w:rsid w:val="00285204"/>
    <w:rsid w:val="00291BA8"/>
    <w:rsid w:val="002C7311"/>
    <w:rsid w:val="002D2D0E"/>
    <w:rsid w:val="00312390"/>
    <w:rsid w:val="00323757"/>
    <w:rsid w:val="003415B2"/>
    <w:rsid w:val="00383A95"/>
    <w:rsid w:val="0039041A"/>
    <w:rsid w:val="003A2E18"/>
    <w:rsid w:val="003C08B2"/>
    <w:rsid w:val="003D3CFE"/>
    <w:rsid w:val="003E52F3"/>
    <w:rsid w:val="00443454"/>
    <w:rsid w:val="004E6553"/>
    <w:rsid w:val="00577E5D"/>
    <w:rsid w:val="00597BCF"/>
    <w:rsid w:val="005F7C72"/>
    <w:rsid w:val="00651CC9"/>
    <w:rsid w:val="00672C10"/>
    <w:rsid w:val="00677D22"/>
    <w:rsid w:val="00694403"/>
    <w:rsid w:val="006C1FC6"/>
    <w:rsid w:val="00707180"/>
    <w:rsid w:val="00713E31"/>
    <w:rsid w:val="00752850"/>
    <w:rsid w:val="00755B95"/>
    <w:rsid w:val="007C6D48"/>
    <w:rsid w:val="00835ECA"/>
    <w:rsid w:val="00846FAE"/>
    <w:rsid w:val="00892E5D"/>
    <w:rsid w:val="008939F0"/>
    <w:rsid w:val="00896AE4"/>
    <w:rsid w:val="008B11AF"/>
    <w:rsid w:val="008B48A5"/>
    <w:rsid w:val="0091462F"/>
    <w:rsid w:val="00916562"/>
    <w:rsid w:val="00925242"/>
    <w:rsid w:val="00926667"/>
    <w:rsid w:val="00966AD3"/>
    <w:rsid w:val="009A035D"/>
    <w:rsid w:val="009D4782"/>
    <w:rsid w:val="00A0655C"/>
    <w:rsid w:val="00A0700A"/>
    <w:rsid w:val="00AA0F53"/>
    <w:rsid w:val="00AB5DAA"/>
    <w:rsid w:val="00AF2EB3"/>
    <w:rsid w:val="00B664AC"/>
    <w:rsid w:val="00B74F29"/>
    <w:rsid w:val="00BC4701"/>
    <w:rsid w:val="00BF0BA5"/>
    <w:rsid w:val="00BF514F"/>
    <w:rsid w:val="00C22FB1"/>
    <w:rsid w:val="00C66325"/>
    <w:rsid w:val="00CB6515"/>
    <w:rsid w:val="00CB669C"/>
    <w:rsid w:val="00CC480B"/>
    <w:rsid w:val="00D01473"/>
    <w:rsid w:val="00D33D13"/>
    <w:rsid w:val="00D71BEE"/>
    <w:rsid w:val="00D90CAC"/>
    <w:rsid w:val="00D95A5C"/>
    <w:rsid w:val="00DA4BF6"/>
    <w:rsid w:val="00DA5BB6"/>
    <w:rsid w:val="00DB5204"/>
    <w:rsid w:val="00E01B07"/>
    <w:rsid w:val="00E20F05"/>
    <w:rsid w:val="00E71933"/>
    <w:rsid w:val="00EA6503"/>
    <w:rsid w:val="00EC0727"/>
    <w:rsid w:val="00ED0764"/>
    <w:rsid w:val="00F55831"/>
    <w:rsid w:val="00F64A10"/>
    <w:rsid w:val="00FE0BC4"/>
    <w:rsid w:val="00FF11F9"/>
    <w:rsid w:val="03E4CCB3"/>
    <w:rsid w:val="066613CA"/>
    <w:rsid w:val="06F726BA"/>
    <w:rsid w:val="0A211222"/>
    <w:rsid w:val="0AEB4A06"/>
    <w:rsid w:val="0DC18015"/>
    <w:rsid w:val="12ED85D9"/>
    <w:rsid w:val="13184C83"/>
    <w:rsid w:val="15187781"/>
    <w:rsid w:val="1A355594"/>
    <w:rsid w:val="1D6CD742"/>
    <w:rsid w:val="246F5D3F"/>
    <w:rsid w:val="25176F9A"/>
    <w:rsid w:val="26CE0402"/>
    <w:rsid w:val="276A11E1"/>
    <w:rsid w:val="2C0C5A93"/>
    <w:rsid w:val="2D51C4DC"/>
    <w:rsid w:val="2FF60685"/>
    <w:rsid w:val="3142640B"/>
    <w:rsid w:val="335E2354"/>
    <w:rsid w:val="337F8984"/>
    <w:rsid w:val="34369067"/>
    <w:rsid w:val="36DAA737"/>
    <w:rsid w:val="3BD2B08A"/>
    <w:rsid w:val="3E4E5CC5"/>
    <w:rsid w:val="45045D69"/>
    <w:rsid w:val="476217D1"/>
    <w:rsid w:val="49705893"/>
    <w:rsid w:val="49741617"/>
    <w:rsid w:val="4A915281"/>
    <w:rsid w:val="4AC8C77A"/>
    <w:rsid w:val="4B2893BC"/>
    <w:rsid w:val="4C4B2FDD"/>
    <w:rsid w:val="4D28B3B3"/>
    <w:rsid w:val="4D7B8724"/>
    <w:rsid w:val="4EEE2C24"/>
    <w:rsid w:val="4FEF1289"/>
    <w:rsid w:val="4FF20C7B"/>
    <w:rsid w:val="50E1C8D3"/>
    <w:rsid w:val="528EF90F"/>
    <w:rsid w:val="54321FB3"/>
    <w:rsid w:val="55933460"/>
    <w:rsid w:val="56C3A02D"/>
    <w:rsid w:val="58B7E1C4"/>
    <w:rsid w:val="594B737E"/>
    <w:rsid w:val="5B365A07"/>
    <w:rsid w:val="5B93A069"/>
    <w:rsid w:val="5FE2632A"/>
    <w:rsid w:val="6000A755"/>
    <w:rsid w:val="64079E0E"/>
    <w:rsid w:val="66B98117"/>
    <w:rsid w:val="673CB74B"/>
    <w:rsid w:val="69598E0E"/>
    <w:rsid w:val="6D043FFA"/>
    <w:rsid w:val="6D61F9FA"/>
    <w:rsid w:val="729B770C"/>
    <w:rsid w:val="72A3A958"/>
    <w:rsid w:val="742C20E1"/>
    <w:rsid w:val="761D0558"/>
    <w:rsid w:val="78106B11"/>
    <w:rsid w:val="782E2CAD"/>
    <w:rsid w:val="7832DE07"/>
    <w:rsid w:val="78AE23E9"/>
    <w:rsid w:val="795C29E1"/>
    <w:rsid w:val="7BBE7692"/>
    <w:rsid w:val="7EAA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9EA26"/>
  <w15:chartTrackingRefBased/>
  <w15:docId w15:val="{0E486223-83E6-5544-BEB0-42B10DF7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62F"/>
    <w:pPr>
      <w:spacing w:before="100" w:beforeAutospacing="1" w:after="100" w:afterAutospacing="1"/>
    </w:pPr>
    <w:rPr>
      <w:rFonts w:ascii="Times New Roman" w:eastAsia="Times New Roman" w:hAnsi="Times New Roman" w:cs="Times New Roman"/>
      <w:kern w:val="0"/>
      <w14:ligatures w14:val="none"/>
    </w:rPr>
  </w:style>
  <w:style w:type="paragraph" w:customStyle="1" w:styleId="xmsonormal">
    <w:name w:val="x_msonormal"/>
    <w:basedOn w:val="Normal"/>
    <w:rsid w:val="00892E5D"/>
    <w:pPr>
      <w:spacing w:before="100" w:beforeAutospacing="1" w:after="100" w:afterAutospacing="1"/>
    </w:pPr>
    <w:rPr>
      <w:rFonts w:ascii="Times New Roman" w:eastAsia="Times New Roman" w:hAnsi="Times New Roman" w:cs="Times New Roman"/>
      <w:kern w:val="0"/>
      <w:lang w:eastAsia="zh-CN"/>
      <w14:ligatures w14:val="none"/>
    </w:rPr>
  </w:style>
  <w:style w:type="character" w:styleId="Hyperlink">
    <w:name w:val="Hyperlink"/>
    <w:basedOn w:val="DefaultParagraphFont"/>
    <w:uiPriority w:val="99"/>
    <w:unhideWhenUsed/>
    <w:rsid w:val="00651CC9"/>
    <w:rPr>
      <w:color w:val="0563C1" w:themeColor="hyperlink"/>
      <w:u w:val="single"/>
    </w:rPr>
  </w:style>
  <w:style w:type="character" w:styleId="UnresolvedMention">
    <w:name w:val="Unresolved Mention"/>
    <w:basedOn w:val="DefaultParagraphFont"/>
    <w:uiPriority w:val="99"/>
    <w:semiHidden/>
    <w:unhideWhenUsed/>
    <w:rsid w:val="00651CC9"/>
    <w:rPr>
      <w:color w:val="605E5C"/>
      <w:shd w:val="clear" w:color="auto" w:fill="E1DFDD"/>
    </w:rPr>
  </w:style>
  <w:style w:type="paragraph" w:styleId="Header">
    <w:name w:val="header"/>
    <w:basedOn w:val="Normal"/>
    <w:link w:val="HeaderChar"/>
    <w:uiPriority w:val="99"/>
    <w:unhideWhenUsed/>
    <w:rsid w:val="00677D22"/>
    <w:pPr>
      <w:tabs>
        <w:tab w:val="center" w:pos="4680"/>
        <w:tab w:val="right" w:pos="9360"/>
      </w:tabs>
    </w:pPr>
  </w:style>
  <w:style w:type="character" w:customStyle="1" w:styleId="HeaderChar">
    <w:name w:val="Header Char"/>
    <w:basedOn w:val="DefaultParagraphFont"/>
    <w:link w:val="Header"/>
    <w:uiPriority w:val="99"/>
    <w:rsid w:val="00677D22"/>
  </w:style>
  <w:style w:type="paragraph" w:styleId="Footer">
    <w:name w:val="footer"/>
    <w:basedOn w:val="Normal"/>
    <w:link w:val="FooterChar"/>
    <w:uiPriority w:val="99"/>
    <w:unhideWhenUsed/>
    <w:rsid w:val="00677D22"/>
    <w:pPr>
      <w:tabs>
        <w:tab w:val="center" w:pos="4680"/>
        <w:tab w:val="right" w:pos="9360"/>
      </w:tabs>
    </w:pPr>
  </w:style>
  <w:style w:type="character" w:customStyle="1" w:styleId="FooterChar">
    <w:name w:val="Footer Char"/>
    <w:basedOn w:val="DefaultParagraphFont"/>
    <w:link w:val="Footer"/>
    <w:uiPriority w:val="99"/>
    <w:rsid w:val="00677D22"/>
  </w:style>
  <w:style w:type="paragraph" w:styleId="ListParagraph">
    <w:name w:val="List Paragraph"/>
    <w:basedOn w:val="Normal"/>
    <w:uiPriority w:val="34"/>
    <w:qFormat/>
    <w:rsid w:val="1D6CD742"/>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5719">
      <w:bodyDiv w:val="1"/>
      <w:marLeft w:val="0"/>
      <w:marRight w:val="0"/>
      <w:marTop w:val="0"/>
      <w:marBottom w:val="0"/>
      <w:divBdr>
        <w:top w:val="none" w:sz="0" w:space="0" w:color="auto"/>
        <w:left w:val="none" w:sz="0" w:space="0" w:color="auto"/>
        <w:bottom w:val="none" w:sz="0" w:space="0" w:color="auto"/>
        <w:right w:val="none" w:sz="0" w:space="0" w:color="auto"/>
      </w:divBdr>
    </w:div>
    <w:div w:id="1712076449">
      <w:marLeft w:val="0"/>
      <w:marRight w:val="0"/>
      <w:marTop w:val="0"/>
      <w:marBottom w:val="0"/>
      <w:divBdr>
        <w:top w:val="none" w:sz="0" w:space="0" w:color="auto"/>
        <w:left w:val="none" w:sz="0" w:space="0" w:color="auto"/>
        <w:bottom w:val="none" w:sz="0" w:space="0" w:color="auto"/>
        <w:right w:val="none" w:sz="0" w:space="0" w:color="auto"/>
      </w:divBdr>
    </w:div>
    <w:div w:id="1832017427">
      <w:bodyDiv w:val="1"/>
      <w:marLeft w:val="0"/>
      <w:marRight w:val="0"/>
      <w:marTop w:val="0"/>
      <w:marBottom w:val="0"/>
      <w:divBdr>
        <w:top w:val="none" w:sz="0" w:space="0" w:color="auto"/>
        <w:left w:val="none" w:sz="0" w:space="0" w:color="auto"/>
        <w:bottom w:val="none" w:sz="0" w:space="0" w:color="auto"/>
        <w:right w:val="none" w:sz="0" w:space="0" w:color="auto"/>
      </w:divBdr>
      <w:divsChild>
        <w:div w:id="533004385">
          <w:marLeft w:val="0"/>
          <w:marRight w:val="0"/>
          <w:marTop w:val="0"/>
          <w:marBottom w:val="0"/>
          <w:divBdr>
            <w:top w:val="none" w:sz="0" w:space="0" w:color="auto"/>
            <w:left w:val="none" w:sz="0" w:space="0" w:color="auto"/>
            <w:bottom w:val="none" w:sz="0" w:space="0" w:color="auto"/>
            <w:right w:val="none" w:sz="0" w:space="0" w:color="auto"/>
          </w:divBdr>
          <w:divsChild>
            <w:div w:id="1671248635">
              <w:marLeft w:val="0"/>
              <w:marRight w:val="0"/>
              <w:marTop w:val="0"/>
              <w:marBottom w:val="0"/>
              <w:divBdr>
                <w:top w:val="none" w:sz="0" w:space="0" w:color="auto"/>
                <w:left w:val="none" w:sz="0" w:space="0" w:color="auto"/>
                <w:bottom w:val="none" w:sz="0" w:space="0" w:color="auto"/>
                <w:right w:val="none" w:sz="0" w:space="0" w:color="auto"/>
              </w:divBdr>
              <w:divsChild>
                <w:div w:id="584192164">
                  <w:marLeft w:val="0"/>
                  <w:marRight w:val="0"/>
                  <w:marTop w:val="0"/>
                  <w:marBottom w:val="0"/>
                  <w:divBdr>
                    <w:top w:val="none" w:sz="0" w:space="0" w:color="auto"/>
                    <w:left w:val="none" w:sz="0" w:space="0" w:color="auto"/>
                    <w:bottom w:val="none" w:sz="0" w:space="0" w:color="auto"/>
                    <w:right w:val="none" w:sz="0" w:space="0" w:color="auto"/>
                  </w:divBdr>
                </w:div>
              </w:divsChild>
            </w:div>
            <w:div w:id="930040580">
              <w:marLeft w:val="0"/>
              <w:marRight w:val="0"/>
              <w:marTop w:val="0"/>
              <w:marBottom w:val="0"/>
              <w:divBdr>
                <w:top w:val="none" w:sz="0" w:space="0" w:color="auto"/>
                <w:left w:val="none" w:sz="0" w:space="0" w:color="auto"/>
                <w:bottom w:val="none" w:sz="0" w:space="0" w:color="auto"/>
                <w:right w:val="none" w:sz="0" w:space="0" w:color="auto"/>
              </w:divBdr>
              <w:divsChild>
                <w:div w:id="2102213321">
                  <w:marLeft w:val="0"/>
                  <w:marRight w:val="0"/>
                  <w:marTop w:val="0"/>
                  <w:marBottom w:val="0"/>
                  <w:divBdr>
                    <w:top w:val="none" w:sz="0" w:space="0" w:color="auto"/>
                    <w:left w:val="none" w:sz="0" w:space="0" w:color="auto"/>
                    <w:bottom w:val="none" w:sz="0" w:space="0" w:color="auto"/>
                    <w:right w:val="none" w:sz="0" w:space="0" w:color="auto"/>
                  </w:divBdr>
                  <w:divsChild>
                    <w:div w:id="12914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3595">
              <w:marLeft w:val="0"/>
              <w:marRight w:val="0"/>
              <w:marTop w:val="0"/>
              <w:marBottom w:val="0"/>
              <w:divBdr>
                <w:top w:val="none" w:sz="0" w:space="0" w:color="auto"/>
                <w:left w:val="none" w:sz="0" w:space="0" w:color="auto"/>
                <w:bottom w:val="none" w:sz="0" w:space="0" w:color="auto"/>
                <w:right w:val="none" w:sz="0" w:space="0" w:color="auto"/>
              </w:divBdr>
              <w:divsChild>
                <w:div w:id="664819679">
                  <w:marLeft w:val="0"/>
                  <w:marRight w:val="0"/>
                  <w:marTop w:val="0"/>
                  <w:marBottom w:val="0"/>
                  <w:divBdr>
                    <w:top w:val="none" w:sz="0" w:space="0" w:color="auto"/>
                    <w:left w:val="none" w:sz="0" w:space="0" w:color="auto"/>
                    <w:bottom w:val="none" w:sz="0" w:space="0" w:color="auto"/>
                    <w:right w:val="none" w:sz="0" w:space="0" w:color="auto"/>
                  </w:divBdr>
                </w:div>
                <w:div w:id="9242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06460">
          <w:marLeft w:val="0"/>
          <w:marRight w:val="0"/>
          <w:marTop w:val="0"/>
          <w:marBottom w:val="0"/>
          <w:divBdr>
            <w:top w:val="none" w:sz="0" w:space="0" w:color="auto"/>
            <w:left w:val="none" w:sz="0" w:space="0" w:color="auto"/>
            <w:bottom w:val="none" w:sz="0" w:space="0" w:color="auto"/>
            <w:right w:val="none" w:sz="0" w:space="0" w:color="auto"/>
          </w:divBdr>
          <w:divsChild>
            <w:div w:id="92670856">
              <w:marLeft w:val="0"/>
              <w:marRight w:val="0"/>
              <w:marTop w:val="0"/>
              <w:marBottom w:val="0"/>
              <w:divBdr>
                <w:top w:val="none" w:sz="0" w:space="0" w:color="auto"/>
                <w:left w:val="none" w:sz="0" w:space="0" w:color="auto"/>
                <w:bottom w:val="none" w:sz="0" w:space="0" w:color="auto"/>
                <w:right w:val="none" w:sz="0" w:space="0" w:color="auto"/>
              </w:divBdr>
              <w:divsChild>
                <w:div w:id="403337424">
                  <w:marLeft w:val="0"/>
                  <w:marRight w:val="0"/>
                  <w:marTop w:val="0"/>
                  <w:marBottom w:val="0"/>
                  <w:divBdr>
                    <w:top w:val="none" w:sz="0" w:space="0" w:color="auto"/>
                    <w:left w:val="none" w:sz="0" w:space="0" w:color="auto"/>
                    <w:bottom w:val="none" w:sz="0" w:space="0" w:color="auto"/>
                    <w:right w:val="none" w:sz="0" w:space="0" w:color="auto"/>
                  </w:divBdr>
                </w:div>
                <w:div w:id="2137064105">
                  <w:marLeft w:val="0"/>
                  <w:marRight w:val="0"/>
                  <w:marTop w:val="0"/>
                  <w:marBottom w:val="0"/>
                  <w:divBdr>
                    <w:top w:val="none" w:sz="0" w:space="0" w:color="auto"/>
                    <w:left w:val="none" w:sz="0" w:space="0" w:color="auto"/>
                    <w:bottom w:val="none" w:sz="0" w:space="0" w:color="auto"/>
                    <w:right w:val="none" w:sz="0" w:space="0" w:color="auto"/>
                  </w:divBdr>
                </w:div>
              </w:divsChild>
            </w:div>
            <w:div w:id="511913057">
              <w:marLeft w:val="0"/>
              <w:marRight w:val="0"/>
              <w:marTop w:val="0"/>
              <w:marBottom w:val="0"/>
              <w:divBdr>
                <w:top w:val="none" w:sz="0" w:space="0" w:color="auto"/>
                <w:left w:val="none" w:sz="0" w:space="0" w:color="auto"/>
                <w:bottom w:val="none" w:sz="0" w:space="0" w:color="auto"/>
                <w:right w:val="none" w:sz="0" w:space="0" w:color="auto"/>
              </w:divBdr>
              <w:divsChild>
                <w:div w:id="17655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9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63F1EAA58A94AAB5F6A9C082C15D5" ma:contentTypeVersion="14" ma:contentTypeDescription="Create a new document." ma:contentTypeScope="" ma:versionID="0da4d66970ddc1e851e35ec6c2774cf5">
  <xsd:schema xmlns:xsd="http://www.w3.org/2001/XMLSchema" xmlns:xs="http://www.w3.org/2001/XMLSchema" xmlns:p="http://schemas.microsoft.com/office/2006/metadata/properties" xmlns:ns2="f6f490da-1b8c-4258-86fc-e51d671e1c6d" xmlns:ns3="e81ae7ce-3deb-43e6-bf85-038ce838d998" targetNamespace="http://schemas.microsoft.com/office/2006/metadata/properties" ma:root="true" ma:fieldsID="712eda5ca17ed809ed72bb93e6e0997c" ns2:_="" ns3:_="">
    <xsd:import namespace="f6f490da-1b8c-4258-86fc-e51d671e1c6d"/>
    <xsd:import namespace="e81ae7ce-3deb-43e6-bf85-038ce838d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490da-1b8c-4258-86fc-e51d671e1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ea710e-a96d-4f27-b492-f79e59713bb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ae7ce-3deb-43e6-bf85-038ce838d9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c27b76-d621-4e0d-9914-e14a4c24c4be}" ma:internalName="TaxCatchAll" ma:showField="CatchAllData" ma:web="e81ae7ce-3deb-43e6-bf85-038ce838d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1ae7ce-3deb-43e6-bf85-038ce838d998" xsi:nil="true"/>
    <lcf76f155ced4ddcb4097134ff3c332f xmlns="f6f490da-1b8c-4258-86fc-e51d671e1c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20D4F-8766-4208-8518-AC7C27E38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490da-1b8c-4258-86fc-e51d671e1c6d"/>
    <ds:schemaRef ds:uri="e81ae7ce-3deb-43e6-bf85-038ce838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EFD14-E8BB-43A7-9184-B375CB11CC5A}">
  <ds:schemaRefs>
    <ds:schemaRef ds:uri="http://schemas.microsoft.com/office/2006/metadata/properties"/>
    <ds:schemaRef ds:uri="http://schemas.microsoft.com/office/infopath/2007/PartnerControls"/>
    <ds:schemaRef ds:uri="e81ae7ce-3deb-43e6-bf85-038ce838d998"/>
    <ds:schemaRef ds:uri="f6f490da-1b8c-4258-86fc-e51d671e1c6d"/>
  </ds:schemaRefs>
</ds:datastoreItem>
</file>

<file path=customXml/itemProps3.xml><?xml version="1.0" encoding="utf-8"?>
<ds:datastoreItem xmlns:ds="http://schemas.openxmlformats.org/officeDocument/2006/customXml" ds:itemID="{34BE15E1-3C64-447B-863E-6BBA32E4E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Windsor (awindsor)</dc:creator>
  <cp:keywords/>
  <dc:description/>
  <cp:lastModifiedBy>T Monet Nichols (tmnchols)</cp:lastModifiedBy>
  <cp:revision>14</cp:revision>
  <dcterms:created xsi:type="dcterms:W3CDTF">2025-08-18T19:49:00Z</dcterms:created>
  <dcterms:modified xsi:type="dcterms:W3CDTF">2026-04-29T13:35:00Z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0x01010086463F1EAA58A94AAB5F6A9C082C15D5</vt:lpwstr>
  </property>
  <property fmtid="{D5CDD505-2E9C-101B-9397-08002B2CF9AE}" pid="3" name="MediaServiceImageTags">
    <vt:lpwstr/>
  </property>
</Properties>
</file>