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71EFA" w14:textId="77777777" w:rsidR="004D27D4" w:rsidRDefault="004D27D4" w:rsidP="00A001EA">
      <w:pPr>
        <w:pStyle w:val="Heading1"/>
        <w:ind w:left="0"/>
        <w:rPr>
          <w:rFonts w:eastAsia="Times New Roman"/>
          <w:bCs w:val="0"/>
        </w:rPr>
      </w:pPr>
    </w:p>
    <w:p w14:paraId="58A569CE" w14:textId="77777777" w:rsidR="004D27D4" w:rsidRDefault="004D27D4" w:rsidP="00A001EA">
      <w:pPr>
        <w:pStyle w:val="Heading1"/>
        <w:ind w:left="0"/>
        <w:rPr>
          <w:rFonts w:eastAsia="Times New Roman"/>
          <w:bCs w:val="0"/>
        </w:rPr>
      </w:pPr>
    </w:p>
    <w:p w14:paraId="0964E050" w14:textId="1B5B1EE1" w:rsidR="007F21BE" w:rsidRDefault="00E93B99" w:rsidP="00A001EA">
      <w:pPr>
        <w:pStyle w:val="Heading1"/>
        <w:ind w:left="0"/>
        <w:rPr>
          <w:color w:val="202429"/>
          <w:w w:val="90"/>
        </w:rPr>
      </w:pPr>
      <w:r w:rsidRPr="007F21BE">
        <w:rPr>
          <w:rFonts w:eastAsia="Times New Roman"/>
          <w:bCs w:val="0"/>
        </w:rPr>
        <w:t xml:space="preserve">Motion to Approve Revisions to the </w:t>
      </w:r>
      <w:bookmarkStart w:id="0" w:name="_Hlk221719331"/>
      <w:r w:rsidR="00FE4120">
        <w:rPr>
          <w:rFonts w:eastAsia="Times New Roman"/>
          <w:bCs w:val="0"/>
        </w:rPr>
        <w:t>Artic</w:t>
      </w:r>
      <w:r w:rsidR="00501BA5">
        <w:rPr>
          <w:rFonts w:eastAsia="Times New Roman"/>
          <w:bCs w:val="0"/>
        </w:rPr>
        <w:t>le</w:t>
      </w:r>
      <w:r w:rsidR="00FE4120">
        <w:rPr>
          <w:rFonts w:eastAsia="Times New Roman"/>
          <w:bCs w:val="0"/>
        </w:rPr>
        <w:t xml:space="preserve">s of </w:t>
      </w:r>
      <w:r w:rsidR="00501BA5">
        <w:rPr>
          <w:rFonts w:eastAsia="Times New Roman"/>
          <w:bCs w:val="0"/>
        </w:rPr>
        <w:t xml:space="preserve">Authorities </w:t>
      </w:r>
      <w:r w:rsidR="00A4785E">
        <w:rPr>
          <w:rFonts w:eastAsia="Times New Roman"/>
          <w:bCs w:val="0"/>
        </w:rPr>
        <w:t>–</w:t>
      </w:r>
      <w:r w:rsidR="00501BA5">
        <w:rPr>
          <w:rFonts w:eastAsia="Times New Roman"/>
          <w:bCs w:val="0"/>
        </w:rPr>
        <w:t xml:space="preserve"> </w:t>
      </w:r>
      <w:r w:rsidR="00A4785E">
        <w:rPr>
          <w:rFonts w:eastAsia="Times New Roman"/>
          <w:bCs w:val="0"/>
        </w:rPr>
        <w:t>Revised 2026 Versio</w:t>
      </w:r>
      <w:r w:rsidR="00C734E5">
        <w:rPr>
          <w:rFonts w:eastAsia="Times New Roman"/>
          <w:bCs w:val="0"/>
        </w:rPr>
        <w:t>n</w:t>
      </w:r>
      <w:r w:rsidR="00501BA5">
        <w:rPr>
          <w:rFonts w:eastAsia="Times New Roman"/>
          <w:bCs w:val="0"/>
        </w:rPr>
        <w:t xml:space="preserve"> – </w:t>
      </w:r>
      <w:r w:rsidR="00C734E5">
        <w:rPr>
          <w:rFonts w:eastAsia="Times New Roman"/>
          <w:bCs w:val="0"/>
        </w:rPr>
        <w:t xml:space="preserve">Part of </w:t>
      </w:r>
      <w:r w:rsidR="00501BA5">
        <w:rPr>
          <w:rFonts w:eastAsia="Times New Roman"/>
          <w:bCs w:val="0"/>
        </w:rPr>
        <w:t>Article III</w:t>
      </w:r>
      <w:bookmarkEnd w:id="0"/>
      <w:r w:rsidR="00C734E5">
        <w:rPr>
          <w:rFonts w:eastAsia="Times New Roman"/>
          <w:bCs w:val="0"/>
        </w:rPr>
        <w:t>, Section 5</w:t>
      </w:r>
      <w:r w:rsidR="00DC691E">
        <w:rPr>
          <w:rFonts w:eastAsia="Times New Roman"/>
          <w:bCs w:val="0"/>
        </w:rPr>
        <w:br/>
      </w:r>
      <w:r>
        <w:rPr>
          <w:color w:val="202429"/>
          <w:w w:val="90"/>
        </w:rPr>
        <w:t xml:space="preserve"> </w:t>
      </w:r>
    </w:p>
    <w:p w14:paraId="1540A1A8" w14:textId="77777777" w:rsidR="007F21BE" w:rsidRDefault="007F21BE" w:rsidP="00A001EA">
      <w:pPr>
        <w:pStyle w:val="Heading1"/>
        <w:ind w:left="0"/>
        <w:rPr>
          <w:rFonts w:eastAsia="Times New Roman"/>
          <w:bCs w:val="0"/>
        </w:rPr>
      </w:pPr>
    </w:p>
    <w:p w14:paraId="328DF9B3" w14:textId="3FFD5272" w:rsidR="00D45B6A" w:rsidRPr="007F21BE" w:rsidRDefault="00E93B99" w:rsidP="00A001EA">
      <w:pPr>
        <w:pStyle w:val="Heading1"/>
        <w:ind w:left="0"/>
        <w:rPr>
          <w:rFonts w:eastAsia="Times New Roman"/>
          <w:bCs w:val="0"/>
        </w:rPr>
      </w:pPr>
      <w:r w:rsidRPr="007F21BE">
        <w:rPr>
          <w:rFonts w:eastAsia="Times New Roman"/>
          <w:bCs w:val="0"/>
        </w:rPr>
        <w:t xml:space="preserve">Originator: </w:t>
      </w:r>
      <w:r w:rsidR="00F27308">
        <w:rPr>
          <w:rFonts w:eastAsia="Times New Roman"/>
          <w:bCs w:val="0"/>
        </w:rPr>
        <w:t xml:space="preserve">The </w:t>
      </w:r>
      <w:r w:rsidR="00FE4120">
        <w:rPr>
          <w:rFonts w:eastAsia="Times New Roman"/>
          <w:bCs w:val="0"/>
        </w:rPr>
        <w:t>Academic</w:t>
      </w:r>
      <w:r w:rsidRPr="007F21BE">
        <w:rPr>
          <w:rFonts w:eastAsia="Times New Roman"/>
          <w:bCs w:val="0"/>
        </w:rPr>
        <w:t xml:space="preserve"> </w:t>
      </w:r>
      <w:r w:rsidR="00A4785E">
        <w:rPr>
          <w:rFonts w:eastAsia="Times New Roman"/>
          <w:bCs w:val="0"/>
        </w:rPr>
        <w:t>Support</w:t>
      </w:r>
      <w:r w:rsidRPr="007F21BE">
        <w:rPr>
          <w:rFonts w:eastAsia="Times New Roman"/>
          <w:bCs w:val="0"/>
        </w:rPr>
        <w:t xml:space="preserve"> Committee</w:t>
      </w:r>
    </w:p>
    <w:p w14:paraId="1BAA2251" w14:textId="77777777" w:rsidR="007F21BE" w:rsidRDefault="007F21BE" w:rsidP="00A001EA">
      <w:pPr>
        <w:pStyle w:val="BodyText"/>
        <w:rPr>
          <w:rFonts w:ascii="Arial" w:hAnsi="Arial" w:cs="Arial"/>
        </w:rPr>
      </w:pPr>
    </w:p>
    <w:p w14:paraId="42D8C181" w14:textId="77777777" w:rsidR="00882BCC" w:rsidRDefault="00E93B99" w:rsidP="00A001EA">
      <w:pPr>
        <w:rPr>
          <w:rFonts w:ascii="Arial" w:hAnsi="Arial" w:cs="Arial"/>
          <w:sz w:val="24"/>
          <w:szCs w:val="24"/>
        </w:rPr>
      </w:pPr>
      <w:bookmarkStart w:id="1" w:name="_Hlk221718690"/>
      <w:r w:rsidRPr="00556B70">
        <w:rPr>
          <w:rFonts w:ascii="Arial" w:hAnsi="Arial" w:cs="Arial"/>
          <w:sz w:val="24"/>
          <w:szCs w:val="24"/>
        </w:rPr>
        <w:t xml:space="preserve">Whereas, </w:t>
      </w:r>
    </w:p>
    <w:p w14:paraId="7FDA2D7B" w14:textId="03A972F5" w:rsidR="00556B70" w:rsidRDefault="00556B70" w:rsidP="00A001EA">
      <w:pPr>
        <w:rPr>
          <w:rFonts w:ascii="Arial" w:hAnsi="Arial" w:cs="Arial"/>
          <w:sz w:val="24"/>
          <w:szCs w:val="24"/>
        </w:rPr>
      </w:pPr>
      <w:bookmarkStart w:id="2" w:name="_Hlk221718142"/>
      <w:r w:rsidRPr="00556B70">
        <w:rPr>
          <w:rFonts w:ascii="Arial" w:hAnsi="Arial" w:cs="Arial"/>
          <w:sz w:val="24"/>
          <w:szCs w:val="24"/>
        </w:rPr>
        <w:t>The</w:t>
      </w:r>
      <w:r w:rsidR="00A001EA">
        <w:rPr>
          <w:rFonts w:ascii="Arial" w:hAnsi="Arial" w:cs="Arial"/>
          <w:sz w:val="24"/>
          <w:szCs w:val="24"/>
        </w:rPr>
        <w:t xml:space="preserve"> Academic</w:t>
      </w:r>
      <w:r w:rsidRPr="00556B70">
        <w:rPr>
          <w:rFonts w:ascii="Arial" w:hAnsi="Arial" w:cs="Arial"/>
          <w:sz w:val="24"/>
          <w:szCs w:val="24"/>
        </w:rPr>
        <w:t xml:space="preserve"> </w:t>
      </w:r>
      <w:r w:rsidR="00F14EFE">
        <w:rPr>
          <w:rFonts w:ascii="Arial" w:hAnsi="Arial" w:cs="Arial"/>
          <w:sz w:val="24"/>
          <w:szCs w:val="24"/>
        </w:rPr>
        <w:t>Support</w:t>
      </w:r>
      <w:r w:rsidRPr="00556B70">
        <w:rPr>
          <w:rFonts w:ascii="Arial" w:hAnsi="Arial" w:cs="Arial"/>
          <w:sz w:val="24"/>
          <w:szCs w:val="24"/>
        </w:rPr>
        <w:t xml:space="preserve"> Committee </w:t>
      </w:r>
      <w:bookmarkEnd w:id="1"/>
      <w:bookmarkEnd w:id="2"/>
      <w:r w:rsidRPr="00556B70">
        <w:rPr>
          <w:rFonts w:ascii="Arial" w:hAnsi="Arial" w:cs="Arial"/>
          <w:sz w:val="24"/>
          <w:szCs w:val="24"/>
        </w:rPr>
        <w:t xml:space="preserve">has a charge to review and propose appropriate revisions to the </w:t>
      </w:r>
      <w:r w:rsidR="001B3F54" w:rsidRPr="001B3F54">
        <w:rPr>
          <w:rFonts w:ascii="Arial" w:hAnsi="Arial" w:cs="Arial"/>
          <w:sz w:val="24"/>
          <w:szCs w:val="24"/>
        </w:rPr>
        <w:t xml:space="preserve">Articles of Authority </w:t>
      </w:r>
      <w:r w:rsidR="00A61C4E">
        <w:rPr>
          <w:rFonts w:ascii="Arial" w:hAnsi="Arial" w:cs="Arial"/>
          <w:sz w:val="24"/>
          <w:szCs w:val="24"/>
        </w:rPr>
        <w:t>from the Faculty Senate 2025/26 Executive Committee.</w:t>
      </w:r>
    </w:p>
    <w:p w14:paraId="65031838" w14:textId="77777777" w:rsidR="00A61C4E" w:rsidRDefault="00A61C4E" w:rsidP="00A001EA">
      <w:pPr>
        <w:rPr>
          <w:rFonts w:ascii="Arial" w:hAnsi="Arial" w:cs="Arial"/>
          <w:sz w:val="24"/>
          <w:szCs w:val="24"/>
        </w:rPr>
      </w:pPr>
    </w:p>
    <w:p w14:paraId="1B69E0A0" w14:textId="109E0920" w:rsidR="00A61C4E" w:rsidRDefault="00A61C4E" w:rsidP="00A001EA">
      <w:pPr>
        <w:rPr>
          <w:rFonts w:ascii="Arial" w:hAnsi="Arial" w:cs="Arial"/>
          <w:sz w:val="24"/>
          <w:szCs w:val="24"/>
        </w:rPr>
      </w:pPr>
      <w:r>
        <w:rPr>
          <w:rFonts w:ascii="Arial" w:hAnsi="Arial" w:cs="Arial"/>
          <w:sz w:val="24"/>
          <w:szCs w:val="24"/>
        </w:rPr>
        <w:t>Whereas,</w:t>
      </w:r>
    </w:p>
    <w:p w14:paraId="7B1972EE" w14:textId="4816D862" w:rsidR="00A61C4E" w:rsidRDefault="00A61C4E" w:rsidP="00A001EA">
      <w:pPr>
        <w:rPr>
          <w:rFonts w:ascii="Arial" w:hAnsi="Arial" w:cs="Arial"/>
          <w:sz w:val="24"/>
          <w:szCs w:val="24"/>
        </w:rPr>
      </w:pPr>
      <w:r>
        <w:rPr>
          <w:rFonts w:ascii="Arial" w:hAnsi="Arial" w:cs="Arial"/>
          <w:sz w:val="24"/>
          <w:szCs w:val="24"/>
        </w:rPr>
        <w:t xml:space="preserve">The </w:t>
      </w:r>
      <w:bookmarkStart w:id="3" w:name="_Hlk221720983"/>
      <w:r>
        <w:rPr>
          <w:rFonts w:ascii="Arial" w:hAnsi="Arial" w:cs="Arial"/>
          <w:sz w:val="24"/>
          <w:szCs w:val="24"/>
        </w:rPr>
        <w:t xml:space="preserve">Articles of Authority </w:t>
      </w:r>
      <w:bookmarkEnd w:id="3"/>
      <w:r w:rsidR="003E1422">
        <w:rPr>
          <w:rFonts w:ascii="Arial" w:hAnsi="Arial" w:cs="Arial"/>
          <w:sz w:val="24"/>
          <w:szCs w:val="24"/>
        </w:rPr>
        <w:t>have</w:t>
      </w:r>
      <w:r>
        <w:rPr>
          <w:rFonts w:ascii="Arial" w:hAnsi="Arial" w:cs="Arial"/>
          <w:sz w:val="24"/>
          <w:szCs w:val="24"/>
        </w:rPr>
        <w:t xml:space="preserve"> not been updated since April 2013</w:t>
      </w:r>
      <w:r w:rsidR="001B3F54">
        <w:rPr>
          <w:rFonts w:ascii="Arial" w:hAnsi="Arial" w:cs="Arial"/>
          <w:sz w:val="24"/>
          <w:szCs w:val="24"/>
        </w:rPr>
        <w:t>.</w:t>
      </w:r>
      <w:r>
        <w:rPr>
          <w:rFonts w:ascii="Arial" w:hAnsi="Arial" w:cs="Arial"/>
          <w:sz w:val="24"/>
          <w:szCs w:val="24"/>
        </w:rPr>
        <w:t xml:space="preserve"> </w:t>
      </w:r>
    </w:p>
    <w:p w14:paraId="02DA6E2E" w14:textId="77777777" w:rsidR="001B3F54" w:rsidRDefault="001B3F54" w:rsidP="00A001EA">
      <w:pPr>
        <w:rPr>
          <w:rFonts w:ascii="Arial" w:hAnsi="Arial" w:cs="Arial"/>
          <w:sz w:val="24"/>
          <w:szCs w:val="24"/>
        </w:rPr>
      </w:pPr>
    </w:p>
    <w:p w14:paraId="6C281CBB" w14:textId="2FCB7614" w:rsidR="001B3F54" w:rsidRDefault="001B3F54" w:rsidP="00A001EA">
      <w:pPr>
        <w:rPr>
          <w:rFonts w:ascii="Arial" w:hAnsi="Arial" w:cs="Arial"/>
          <w:sz w:val="24"/>
          <w:szCs w:val="24"/>
        </w:rPr>
      </w:pPr>
      <w:r>
        <w:rPr>
          <w:rFonts w:ascii="Arial" w:hAnsi="Arial" w:cs="Arial"/>
          <w:sz w:val="24"/>
          <w:szCs w:val="24"/>
        </w:rPr>
        <w:t>Whereas,</w:t>
      </w:r>
    </w:p>
    <w:p w14:paraId="48EFEB69" w14:textId="77777777" w:rsidR="003E1422" w:rsidRPr="00556B70" w:rsidRDefault="003E1422" w:rsidP="003E1422">
      <w:pPr>
        <w:rPr>
          <w:rFonts w:ascii="Arial" w:hAnsi="Arial" w:cs="Arial"/>
          <w:sz w:val="24"/>
          <w:szCs w:val="24"/>
        </w:rPr>
      </w:pPr>
      <w:r>
        <w:rPr>
          <w:rFonts w:ascii="Arial" w:hAnsi="Arial" w:cs="Arial"/>
          <w:sz w:val="24"/>
          <w:szCs w:val="24"/>
        </w:rPr>
        <w:t xml:space="preserve">Sections </w:t>
      </w:r>
      <w:bookmarkStart w:id="4" w:name="_Hlk221721084"/>
      <w:r>
        <w:rPr>
          <w:rFonts w:ascii="Arial" w:hAnsi="Arial" w:cs="Arial"/>
          <w:sz w:val="24"/>
          <w:szCs w:val="24"/>
        </w:rPr>
        <w:t xml:space="preserve">of the </w:t>
      </w:r>
      <w:r w:rsidRPr="001B3F54">
        <w:rPr>
          <w:rFonts w:ascii="Arial" w:hAnsi="Arial" w:cs="Arial"/>
          <w:sz w:val="24"/>
          <w:szCs w:val="24"/>
        </w:rPr>
        <w:t>Articles of Authority</w:t>
      </w:r>
      <w:r>
        <w:rPr>
          <w:rFonts w:ascii="Arial" w:hAnsi="Arial" w:cs="Arial"/>
          <w:sz w:val="24"/>
          <w:szCs w:val="24"/>
        </w:rPr>
        <w:t xml:space="preserve"> </w:t>
      </w:r>
      <w:bookmarkEnd w:id="4"/>
      <w:r>
        <w:rPr>
          <w:rFonts w:ascii="Arial" w:hAnsi="Arial" w:cs="Arial"/>
          <w:sz w:val="24"/>
          <w:szCs w:val="24"/>
        </w:rPr>
        <w:t>are outdated; some more relevant issues need to be addressed; in places, the document is poorly written; and it contains errors.</w:t>
      </w:r>
    </w:p>
    <w:p w14:paraId="714E19AF" w14:textId="77777777" w:rsidR="00556B70" w:rsidRDefault="00556B70" w:rsidP="00A001EA">
      <w:pPr>
        <w:pStyle w:val="BodyText"/>
        <w:rPr>
          <w:rFonts w:ascii="Arial" w:hAnsi="Arial" w:cs="Arial"/>
          <w:spacing w:val="-3"/>
        </w:rPr>
      </w:pPr>
    </w:p>
    <w:p w14:paraId="165DCD20" w14:textId="7A134949" w:rsidR="001F5A36" w:rsidRDefault="004D27D4" w:rsidP="00A001EA">
      <w:pPr>
        <w:pStyle w:val="BodyText"/>
        <w:rPr>
          <w:rFonts w:ascii="Arial" w:hAnsi="Arial" w:cs="Arial"/>
        </w:rPr>
      </w:pPr>
      <w:r>
        <w:rPr>
          <w:rFonts w:ascii="Arial" w:hAnsi="Arial" w:cs="Arial"/>
        </w:rPr>
        <w:t>Whereas,</w:t>
      </w:r>
      <w:r w:rsidR="00CD6A02">
        <w:rPr>
          <w:rFonts w:ascii="Arial" w:hAnsi="Arial" w:cs="Arial"/>
        </w:rPr>
        <w:br/>
      </w:r>
      <w:r w:rsidR="00A61C4E" w:rsidRPr="00A61C4E">
        <w:rPr>
          <w:rFonts w:ascii="Arial" w:hAnsi="Arial" w:cs="Arial"/>
        </w:rPr>
        <w:t>The Academic</w:t>
      </w:r>
      <w:r w:rsidR="00F14EFE">
        <w:rPr>
          <w:rFonts w:ascii="Arial" w:hAnsi="Arial" w:cs="Arial"/>
        </w:rPr>
        <w:t xml:space="preserve"> Support</w:t>
      </w:r>
      <w:r w:rsidR="00A61C4E" w:rsidRPr="00A61C4E">
        <w:rPr>
          <w:rFonts w:ascii="Arial" w:hAnsi="Arial" w:cs="Arial"/>
        </w:rPr>
        <w:t xml:space="preserve"> Committee </w:t>
      </w:r>
      <w:r w:rsidR="00A61C4E">
        <w:rPr>
          <w:rFonts w:ascii="Arial" w:hAnsi="Arial" w:cs="Arial"/>
        </w:rPr>
        <w:t xml:space="preserve">began </w:t>
      </w:r>
      <w:r w:rsidR="003E1422">
        <w:rPr>
          <w:rFonts w:ascii="Arial" w:hAnsi="Arial" w:cs="Arial"/>
        </w:rPr>
        <w:t>reviewing</w:t>
      </w:r>
      <w:r w:rsidR="003E1422" w:rsidRPr="001B3F54">
        <w:rPr>
          <w:rFonts w:ascii="Arial" w:hAnsi="Arial" w:cs="Arial"/>
        </w:rPr>
        <w:t xml:space="preserve"> </w:t>
      </w:r>
      <w:r w:rsidR="001B3F54" w:rsidRPr="001B3F54">
        <w:rPr>
          <w:rFonts w:ascii="Arial" w:hAnsi="Arial" w:cs="Arial"/>
        </w:rPr>
        <w:t xml:space="preserve">the Articles of Authority </w:t>
      </w:r>
      <w:r w:rsidR="00A61C4E">
        <w:rPr>
          <w:rFonts w:ascii="Arial" w:hAnsi="Arial" w:cs="Arial"/>
        </w:rPr>
        <w:t>in the 2024/25 academic year and developed some suggestions.</w:t>
      </w:r>
      <w:r w:rsidR="00501BA5">
        <w:rPr>
          <w:rFonts w:ascii="Arial" w:hAnsi="Arial" w:cs="Arial"/>
        </w:rPr>
        <w:t xml:space="preserve"> These suggestions have been incorporated into our </w:t>
      </w:r>
      <w:r w:rsidR="001B3F54">
        <w:rPr>
          <w:rFonts w:ascii="Arial" w:hAnsi="Arial" w:cs="Arial"/>
        </w:rPr>
        <w:t xml:space="preserve">current </w:t>
      </w:r>
      <w:r w:rsidR="00501BA5">
        <w:rPr>
          <w:rFonts w:ascii="Arial" w:hAnsi="Arial" w:cs="Arial"/>
        </w:rPr>
        <w:t xml:space="preserve">proposed </w:t>
      </w:r>
      <w:r w:rsidR="002563C4" w:rsidRPr="002563C4">
        <w:rPr>
          <w:rFonts w:ascii="Arial" w:hAnsi="Arial" w:cs="Arial"/>
        </w:rPr>
        <w:t xml:space="preserve">technical and grammatical corrections </w:t>
      </w:r>
      <w:r w:rsidR="00501BA5">
        <w:rPr>
          <w:rFonts w:ascii="Arial" w:hAnsi="Arial" w:cs="Arial"/>
        </w:rPr>
        <w:t>to the Articles of Authority.</w:t>
      </w:r>
    </w:p>
    <w:p w14:paraId="4F752A63" w14:textId="77777777" w:rsidR="001F5A36" w:rsidRDefault="001F5A36" w:rsidP="00A001EA">
      <w:pPr>
        <w:pStyle w:val="BodyText"/>
        <w:rPr>
          <w:rFonts w:ascii="Arial" w:hAnsi="Arial" w:cs="Arial"/>
        </w:rPr>
      </w:pPr>
    </w:p>
    <w:p w14:paraId="46BBE85F" w14:textId="77777777" w:rsidR="00A61C4E" w:rsidRDefault="00A61C4E" w:rsidP="00A61C4E">
      <w:pPr>
        <w:rPr>
          <w:rFonts w:ascii="Arial" w:hAnsi="Arial" w:cs="Arial"/>
          <w:sz w:val="24"/>
          <w:szCs w:val="24"/>
        </w:rPr>
      </w:pPr>
      <w:r w:rsidRPr="00556B70">
        <w:rPr>
          <w:rFonts w:ascii="Arial" w:hAnsi="Arial" w:cs="Arial"/>
          <w:sz w:val="24"/>
          <w:szCs w:val="24"/>
        </w:rPr>
        <w:t xml:space="preserve">Whereas, </w:t>
      </w:r>
    </w:p>
    <w:p w14:paraId="7650F5BF" w14:textId="2188F1AB" w:rsidR="00F27308" w:rsidRDefault="00A61C4E" w:rsidP="00A001EA">
      <w:pPr>
        <w:pStyle w:val="BodyText"/>
        <w:rPr>
          <w:rFonts w:ascii="Arial" w:hAnsi="Arial" w:cs="Arial"/>
        </w:rPr>
      </w:pPr>
      <w:r w:rsidRPr="00556B70">
        <w:rPr>
          <w:rFonts w:ascii="Arial" w:hAnsi="Arial" w:cs="Arial"/>
        </w:rPr>
        <w:t>The</w:t>
      </w:r>
      <w:r>
        <w:rPr>
          <w:rFonts w:ascii="Arial" w:hAnsi="Arial" w:cs="Arial"/>
        </w:rPr>
        <w:t xml:space="preserve"> Academic</w:t>
      </w:r>
      <w:r w:rsidRPr="00556B70">
        <w:rPr>
          <w:rFonts w:ascii="Arial" w:hAnsi="Arial" w:cs="Arial"/>
        </w:rPr>
        <w:t xml:space="preserve"> </w:t>
      </w:r>
      <w:r w:rsidR="00F14EFE">
        <w:rPr>
          <w:rFonts w:ascii="Arial" w:hAnsi="Arial" w:cs="Arial"/>
        </w:rPr>
        <w:t>Support</w:t>
      </w:r>
      <w:r w:rsidRPr="00556B70">
        <w:rPr>
          <w:rFonts w:ascii="Arial" w:hAnsi="Arial" w:cs="Arial"/>
        </w:rPr>
        <w:t xml:space="preserve"> Committee </w:t>
      </w:r>
      <w:r>
        <w:rPr>
          <w:rFonts w:ascii="Arial" w:hAnsi="Arial" w:cs="Arial"/>
        </w:rPr>
        <w:t xml:space="preserve">will </w:t>
      </w:r>
      <w:r w:rsidR="00C734E5">
        <w:rPr>
          <w:rFonts w:ascii="Arial" w:hAnsi="Arial" w:cs="Arial"/>
        </w:rPr>
        <w:t>make several motions regarding</w:t>
      </w:r>
      <w:r>
        <w:rPr>
          <w:rFonts w:ascii="Arial" w:hAnsi="Arial" w:cs="Arial"/>
        </w:rPr>
        <w:t xml:space="preserve"> </w:t>
      </w:r>
      <w:r w:rsidR="001F3F5B">
        <w:rPr>
          <w:rFonts w:ascii="Arial" w:hAnsi="Arial" w:cs="Arial"/>
        </w:rPr>
        <w:t xml:space="preserve">proposed </w:t>
      </w:r>
      <w:r w:rsidR="00501BA5">
        <w:rPr>
          <w:rFonts w:ascii="Arial" w:hAnsi="Arial" w:cs="Arial"/>
        </w:rPr>
        <w:t xml:space="preserve">changes to the Articles of Authority. </w:t>
      </w:r>
      <w:r w:rsidR="00C734E5">
        <w:rPr>
          <w:rFonts w:ascii="Arial" w:hAnsi="Arial" w:cs="Arial"/>
        </w:rPr>
        <w:t xml:space="preserve">This motion </w:t>
      </w:r>
      <w:r w:rsidR="003E1422">
        <w:rPr>
          <w:rFonts w:ascii="Arial" w:hAnsi="Arial" w:cs="Arial"/>
        </w:rPr>
        <w:t>further addresses</w:t>
      </w:r>
      <w:r w:rsidR="00C734E5">
        <w:rPr>
          <w:rFonts w:ascii="Arial" w:hAnsi="Arial" w:cs="Arial"/>
        </w:rPr>
        <w:t xml:space="preserve"> some confusion in a recently revised section of the Articles of Authority.</w:t>
      </w:r>
    </w:p>
    <w:p w14:paraId="4CCD2321" w14:textId="77777777" w:rsidR="001F3F5B" w:rsidRDefault="001F3F5B" w:rsidP="00A001EA">
      <w:pPr>
        <w:pStyle w:val="BodyText"/>
        <w:rPr>
          <w:rFonts w:ascii="Arial" w:hAnsi="Arial" w:cs="Arial"/>
        </w:rPr>
      </w:pPr>
    </w:p>
    <w:p w14:paraId="06B2E3DF" w14:textId="2ED11647" w:rsidR="00D45B6A" w:rsidRPr="008167D2" w:rsidRDefault="00E93B99" w:rsidP="00A001EA">
      <w:pPr>
        <w:pStyle w:val="BodyText"/>
        <w:rPr>
          <w:rFonts w:ascii="Arial" w:hAnsi="Arial" w:cs="Arial"/>
        </w:rPr>
      </w:pPr>
      <w:r w:rsidRPr="008167D2">
        <w:rPr>
          <w:rFonts w:ascii="Arial" w:hAnsi="Arial" w:cs="Arial"/>
        </w:rPr>
        <w:t>Be</w:t>
      </w:r>
      <w:r w:rsidRPr="008167D2">
        <w:rPr>
          <w:rFonts w:ascii="Arial" w:hAnsi="Arial" w:cs="Arial"/>
          <w:spacing w:val="-2"/>
        </w:rPr>
        <w:t xml:space="preserve"> </w:t>
      </w:r>
      <w:r w:rsidRPr="008167D2">
        <w:rPr>
          <w:rFonts w:ascii="Arial" w:hAnsi="Arial" w:cs="Arial"/>
        </w:rPr>
        <w:t>it</w:t>
      </w:r>
      <w:r w:rsidRPr="008167D2">
        <w:rPr>
          <w:rFonts w:ascii="Arial" w:hAnsi="Arial" w:cs="Arial"/>
          <w:spacing w:val="-1"/>
        </w:rPr>
        <w:t xml:space="preserve"> </w:t>
      </w:r>
      <w:r w:rsidRPr="008167D2">
        <w:rPr>
          <w:rFonts w:ascii="Arial" w:hAnsi="Arial" w:cs="Arial"/>
        </w:rPr>
        <w:t>resolved</w:t>
      </w:r>
      <w:r w:rsidRPr="008167D2">
        <w:rPr>
          <w:rFonts w:ascii="Arial" w:hAnsi="Arial" w:cs="Arial"/>
          <w:spacing w:val="-1"/>
        </w:rPr>
        <w:t xml:space="preserve"> </w:t>
      </w:r>
      <w:r w:rsidRPr="008167D2">
        <w:rPr>
          <w:rFonts w:ascii="Arial" w:hAnsi="Arial" w:cs="Arial"/>
          <w:spacing w:val="-2"/>
        </w:rPr>
        <w:t>that,</w:t>
      </w:r>
    </w:p>
    <w:p w14:paraId="17DC9B56" w14:textId="5706F5E5" w:rsidR="00D45B6A" w:rsidRPr="008167D2" w:rsidRDefault="00E93B99" w:rsidP="00A001EA">
      <w:pPr>
        <w:pStyle w:val="BodyText"/>
        <w:rPr>
          <w:rFonts w:ascii="Arial" w:hAnsi="Arial" w:cs="Arial"/>
        </w:rPr>
      </w:pPr>
      <w:r w:rsidRPr="008167D2">
        <w:rPr>
          <w:rFonts w:ascii="Arial" w:hAnsi="Arial" w:cs="Arial"/>
        </w:rPr>
        <w:t>The</w:t>
      </w:r>
      <w:r w:rsidRPr="008167D2">
        <w:rPr>
          <w:rFonts w:ascii="Arial" w:hAnsi="Arial" w:cs="Arial"/>
          <w:spacing w:val="-4"/>
        </w:rPr>
        <w:t xml:space="preserve"> </w:t>
      </w:r>
      <w:r w:rsidRPr="008167D2">
        <w:rPr>
          <w:rFonts w:ascii="Arial" w:hAnsi="Arial" w:cs="Arial"/>
        </w:rPr>
        <w:t>Faculty</w:t>
      </w:r>
      <w:r w:rsidRPr="008167D2">
        <w:rPr>
          <w:rFonts w:ascii="Arial" w:hAnsi="Arial" w:cs="Arial"/>
          <w:spacing w:val="-3"/>
        </w:rPr>
        <w:t xml:space="preserve"> </w:t>
      </w:r>
      <w:r w:rsidRPr="008167D2">
        <w:rPr>
          <w:rFonts w:ascii="Arial" w:hAnsi="Arial" w:cs="Arial"/>
        </w:rPr>
        <w:t>Senate</w:t>
      </w:r>
      <w:r w:rsidRPr="008167D2">
        <w:rPr>
          <w:rFonts w:ascii="Arial" w:hAnsi="Arial" w:cs="Arial"/>
          <w:spacing w:val="-4"/>
        </w:rPr>
        <w:t xml:space="preserve"> </w:t>
      </w:r>
      <w:r w:rsidRPr="008167D2">
        <w:rPr>
          <w:rFonts w:ascii="Arial" w:hAnsi="Arial" w:cs="Arial"/>
        </w:rPr>
        <w:t>approves</w:t>
      </w:r>
      <w:r w:rsidRPr="008167D2">
        <w:rPr>
          <w:rFonts w:ascii="Arial" w:hAnsi="Arial" w:cs="Arial"/>
          <w:spacing w:val="-3"/>
        </w:rPr>
        <w:t xml:space="preserve"> </w:t>
      </w:r>
      <w:r w:rsidRPr="008167D2">
        <w:rPr>
          <w:rFonts w:ascii="Arial" w:hAnsi="Arial" w:cs="Arial"/>
        </w:rPr>
        <w:t>of</w:t>
      </w:r>
      <w:r w:rsidRPr="008167D2">
        <w:rPr>
          <w:rFonts w:ascii="Arial" w:hAnsi="Arial" w:cs="Arial"/>
          <w:spacing w:val="-4"/>
        </w:rPr>
        <w:t xml:space="preserve"> </w:t>
      </w:r>
      <w:r w:rsidRPr="008167D2">
        <w:rPr>
          <w:rFonts w:ascii="Arial" w:hAnsi="Arial" w:cs="Arial"/>
        </w:rPr>
        <w:t>the</w:t>
      </w:r>
      <w:r w:rsidRPr="008167D2">
        <w:rPr>
          <w:rFonts w:ascii="Arial" w:hAnsi="Arial" w:cs="Arial"/>
          <w:spacing w:val="-4"/>
        </w:rPr>
        <w:t xml:space="preserve"> </w:t>
      </w:r>
      <w:r w:rsidRPr="008167D2">
        <w:rPr>
          <w:rFonts w:ascii="Arial" w:hAnsi="Arial" w:cs="Arial"/>
        </w:rPr>
        <w:t>attached</w:t>
      </w:r>
      <w:r w:rsidRPr="008167D2">
        <w:rPr>
          <w:rFonts w:ascii="Arial" w:hAnsi="Arial" w:cs="Arial"/>
          <w:spacing w:val="-3"/>
        </w:rPr>
        <w:t xml:space="preserve"> </w:t>
      </w:r>
      <w:r w:rsidRPr="008167D2">
        <w:rPr>
          <w:rFonts w:ascii="Arial" w:hAnsi="Arial" w:cs="Arial"/>
        </w:rPr>
        <w:t>revision</w:t>
      </w:r>
      <w:r w:rsidRPr="008167D2">
        <w:rPr>
          <w:rFonts w:ascii="Arial" w:hAnsi="Arial" w:cs="Arial"/>
          <w:spacing w:val="-3"/>
        </w:rPr>
        <w:t xml:space="preserve"> </w:t>
      </w:r>
      <w:r w:rsidRPr="008167D2">
        <w:rPr>
          <w:rFonts w:ascii="Arial" w:hAnsi="Arial" w:cs="Arial"/>
        </w:rPr>
        <w:t>to</w:t>
      </w:r>
      <w:r w:rsidRPr="008167D2">
        <w:rPr>
          <w:rFonts w:ascii="Arial" w:hAnsi="Arial" w:cs="Arial"/>
          <w:spacing w:val="-3"/>
        </w:rPr>
        <w:t xml:space="preserve"> </w:t>
      </w:r>
      <w:r w:rsidRPr="008167D2">
        <w:rPr>
          <w:rFonts w:ascii="Arial" w:hAnsi="Arial" w:cs="Arial"/>
        </w:rPr>
        <w:t>the</w:t>
      </w:r>
      <w:r w:rsidRPr="008167D2">
        <w:rPr>
          <w:rFonts w:ascii="Arial" w:hAnsi="Arial" w:cs="Arial"/>
          <w:spacing w:val="-4"/>
        </w:rPr>
        <w:t xml:space="preserve"> </w:t>
      </w:r>
      <w:r w:rsidR="000B468C">
        <w:rPr>
          <w:rFonts w:ascii="Arial" w:hAnsi="Arial" w:cs="Arial"/>
          <w:spacing w:val="-4"/>
        </w:rPr>
        <w:t>“</w:t>
      </w:r>
      <w:r w:rsidR="00C734E5" w:rsidRPr="00C734E5">
        <w:rPr>
          <w:rFonts w:ascii="Arial" w:hAnsi="Arial" w:cs="Arial"/>
          <w:bCs/>
        </w:rPr>
        <w:t>Articles of Authorities – Revised 2026 Version – Part of Article III, Section 5</w:t>
      </w:r>
      <w:r w:rsidR="00C734E5">
        <w:rPr>
          <w:rFonts w:ascii="Arial" w:hAnsi="Arial" w:cs="Arial"/>
          <w:bCs/>
        </w:rPr>
        <w:t>”</w:t>
      </w:r>
      <w:r w:rsidR="000B468C">
        <w:rPr>
          <w:rFonts w:ascii="Arial" w:hAnsi="Arial" w:cs="Arial"/>
        </w:rPr>
        <w:t xml:space="preserve"> and</w:t>
      </w:r>
      <w:r w:rsidRPr="008167D2">
        <w:rPr>
          <w:rFonts w:ascii="Arial" w:hAnsi="Arial" w:cs="Arial"/>
        </w:rPr>
        <w:t xml:space="preserve"> recommends approval and adoption by the</w:t>
      </w:r>
      <w:r w:rsidR="00C928CA">
        <w:rPr>
          <w:rFonts w:ascii="Arial" w:hAnsi="Arial" w:cs="Arial"/>
        </w:rPr>
        <w:t xml:space="preserve"> Faculty Senate.</w:t>
      </w:r>
    </w:p>
    <w:p w14:paraId="053FE400" w14:textId="77777777" w:rsidR="00D45B6A" w:rsidRPr="008167D2" w:rsidRDefault="00D45B6A" w:rsidP="00A001EA">
      <w:pPr>
        <w:pStyle w:val="BodyText"/>
        <w:rPr>
          <w:rFonts w:ascii="Arial" w:hAnsi="Arial" w:cs="Arial"/>
        </w:rPr>
      </w:pPr>
    </w:p>
    <w:p w14:paraId="06B143AF" w14:textId="77777777" w:rsidR="00D45B6A" w:rsidRPr="008167D2" w:rsidRDefault="00D45B6A" w:rsidP="00A001EA">
      <w:pPr>
        <w:pStyle w:val="BodyText"/>
        <w:rPr>
          <w:rFonts w:ascii="Arial" w:hAnsi="Arial" w:cs="Arial"/>
        </w:rPr>
      </w:pPr>
    </w:p>
    <w:p w14:paraId="597E482B" w14:textId="77777777" w:rsidR="00D45B6A" w:rsidRPr="008167D2" w:rsidRDefault="00E93B99" w:rsidP="00A001EA">
      <w:pPr>
        <w:pStyle w:val="BodyText"/>
        <w:rPr>
          <w:rFonts w:ascii="Arial" w:hAnsi="Arial" w:cs="Arial"/>
          <w:b/>
        </w:rPr>
      </w:pPr>
      <w:r w:rsidRPr="008167D2">
        <w:rPr>
          <w:rFonts w:ascii="Arial" w:hAnsi="Arial" w:cs="Arial"/>
          <w:b/>
          <w:spacing w:val="-2"/>
        </w:rPr>
        <w:t>Recipients:</w:t>
      </w:r>
    </w:p>
    <w:p w14:paraId="5CA39148" w14:textId="40B20708" w:rsidR="00D45B6A" w:rsidRDefault="003B6B2B" w:rsidP="00A001EA">
      <w:pPr>
        <w:pStyle w:val="BodyText"/>
        <w:rPr>
          <w:rFonts w:ascii="Arial" w:hAnsi="Arial" w:cs="Arial"/>
          <w:spacing w:val="-2"/>
        </w:rPr>
      </w:pPr>
      <w:r>
        <w:rPr>
          <w:rFonts w:ascii="Arial" w:hAnsi="Arial" w:cs="Arial"/>
        </w:rPr>
        <w:t xml:space="preserve">The Office of the </w:t>
      </w:r>
      <w:r w:rsidR="00E93B99" w:rsidRPr="008167D2">
        <w:rPr>
          <w:rFonts w:ascii="Arial" w:hAnsi="Arial" w:cs="Arial"/>
        </w:rPr>
        <w:t>Faculty</w:t>
      </w:r>
      <w:r w:rsidR="00E93B99" w:rsidRPr="008167D2">
        <w:rPr>
          <w:rFonts w:ascii="Arial" w:hAnsi="Arial" w:cs="Arial"/>
          <w:spacing w:val="-4"/>
        </w:rPr>
        <w:t xml:space="preserve"> </w:t>
      </w:r>
      <w:r w:rsidR="00E93B99" w:rsidRPr="008167D2">
        <w:rPr>
          <w:rFonts w:ascii="Arial" w:hAnsi="Arial" w:cs="Arial"/>
          <w:spacing w:val="-2"/>
        </w:rPr>
        <w:t>Senate</w:t>
      </w:r>
    </w:p>
    <w:p w14:paraId="34732796" w14:textId="77777777" w:rsidR="001700C2" w:rsidRDefault="001700C2" w:rsidP="00A001EA">
      <w:pPr>
        <w:pStyle w:val="BodyText"/>
        <w:rPr>
          <w:rFonts w:ascii="Arial" w:hAnsi="Arial" w:cs="Arial"/>
          <w:spacing w:val="-2"/>
        </w:rPr>
      </w:pPr>
    </w:p>
    <w:p w14:paraId="006AD3C1" w14:textId="77777777" w:rsidR="001700C2" w:rsidRDefault="001700C2" w:rsidP="00A001EA">
      <w:pPr>
        <w:pStyle w:val="BodyText"/>
        <w:rPr>
          <w:rFonts w:ascii="Arial" w:hAnsi="Arial" w:cs="Arial"/>
          <w:spacing w:val="-2"/>
        </w:rPr>
      </w:pPr>
    </w:p>
    <w:p w14:paraId="4471CCD1" w14:textId="77777777" w:rsidR="001700C2" w:rsidRDefault="001700C2" w:rsidP="00A001EA">
      <w:pPr>
        <w:pStyle w:val="BodyText"/>
        <w:rPr>
          <w:rFonts w:ascii="Arial" w:hAnsi="Arial" w:cs="Arial"/>
          <w:spacing w:val="-2"/>
        </w:rPr>
      </w:pPr>
    </w:p>
    <w:p w14:paraId="7AA30D65" w14:textId="77777777" w:rsidR="001700C2" w:rsidRDefault="001700C2" w:rsidP="00A001EA">
      <w:pPr>
        <w:pStyle w:val="BodyText"/>
        <w:rPr>
          <w:rFonts w:ascii="Arial" w:hAnsi="Arial" w:cs="Arial"/>
          <w:spacing w:val="-2"/>
        </w:rPr>
      </w:pPr>
    </w:p>
    <w:p w14:paraId="7DC440F0" w14:textId="77777777" w:rsidR="001700C2" w:rsidRDefault="001700C2" w:rsidP="00A001EA">
      <w:pPr>
        <w:pStyle w:val="BodyText"/>
        <w:rPr>
          <w:rFonts w:ascii="Arial" w:hAnsi="Arial" w:cs="Arial"/>
          <w:spacing w:val="-2"/>
        </w:rPr>
      </w:pPr>
    </w:p>
    <w:p w14:paraId="20C68198" w14:textId="77777777" w:rsidR="001700C2" w:rsidRDefault="001700C2" w:rsidP="00A001EA">
      <w:pPr>
        <w:pStyle w:val="BodyText"/>
        <w:rPr>
          <w:rFonts w:ascii="Arial" w:hAnsi="Arial" w:cs="Arial"/>
          <w:spacing w:val="-2"/>
        </w:rPr>
      </w:pPr>
    </w:p>
    <w:p w14:paraId="4704EDE2" w14:textId="77777777" w:rsidR="001700C2" w:rsidRDefault="001700C2" w:rsidP="00A001EA">
      <w:pPr>
        <w:pStyle w:val="BodyText"/>
        <w:rPr>
          <w:rFonts w:ascii="Arial" w:hAnsi="Arial" w:cs="Arial"/>
          <w:spacing w:val="-2"/>
        </w:rPr>
      </w:pPr>
    </w:p>
    <w:p w14:paraId="229505F3" w14:textId="77777777" w:rsidR="001700C2" w:rsidRDefault="001700C2" w:rsidP="00A001EA">
      <w:pPr>
        <w:pStyle w:val="BodyText"/>
        <w:rPr>
          <w:rFonts w:ascii="Arial" w:hAnsi="Arial" w:cs="Arial"/>
          <w:spacing w:val="-2"/>
        </w:rPr>
      </w:pPr>
    </w:p>
    <w:p w14:paraId="304E4DC4" w14:textId="77777777" w:rsidR="001700C2" w:rsidRDefault="001700C2" w:rsidP="00A001EA">
      <w:pPr>
        <w:pStyle w:val="BodyText"/>
        <w:rPr>
          <w:rFonts w:ascii="Arial" w:hAnsi="Arial" w:cs="Arial"/>
          <w:spacing w:val="-2"/>
        </w:rPr>
      </w:pPr>
    </w:p>
    <w:p w14:paraId="562411B0" w14:textId="77777777" w:rsidR="001700C2" w:rsidRPr="000B468C" w:rsidRDefault="001700C2" w:rsidP="001700C2">
      <w:pPr>
        <w:widowControl/>
        <w:autoSpaceDE/>
        <w:autoSpaceDN/>
        <w:spacing w:after="120" w:line="278" w:lineRule="auto"/>
        <w:rPr>
          <w:rFonts w:ascii="Aptos" w:eastAsia="Aptos" w:hAnsi="Aptos"/>
          <w:kern w:val="2"/>
          <w:sz w:val="24"/>
          <w:szCs w:val="24"/>
          <w14:ligatures w14:val="standardContextual"/>
        </w:rPr>
      </w:pPr>
      <w:r w:rsidRPr="000B468C">
        <w:rPr>
          <w:rFonts w:ascii="Aptos" w:eastAsia="Aptos" w:hAnsi="Aptos"/>
          <w:b/>
          <w:bCs/>
          <w:kern w:val="2"/>
          <w:sz w:val="24"/>
          <w:szCs w:val="24"/>
          <w14:ligatures w14:val="standardContextual"/>
        </w:rPr>
        <w:t>ARTICLE II</w:t>
      </w:r>
      <w:r w:rsidRPr="000B468C">
        <w:rPr>
          <w:rFonts w:ascii="Aptos" w:eastAsia="Aptos" w:hAnsi="Aptos"/>
          <w:b/>
          <w:bCs/>
          <w:kern w:val="2"/>
          <w:sz w:val="24"/>
          <w:szCs w:val="24"/>
          <w14:ligatures w14:val="standardContextual"/>
        </w:rPr>
        <w:br/>
        <w:t>THE FACULTY SENATE</w:t>
      </w:r>
    </w:p>
    <w:p w14:paraId="67189A2E" w14:textId="77777777" w:rsidR="001700C2" w:rsidRPr="001700C2" w:rsidRDefault="001700C2" w:rsidP="001700C2">
      <w:pPr>
        <w:widowControl/>
        <w:autoSpaceDE/>
        <w:autoSpaceDN/>
        <w:spacing w:after="160" w:line="278" w:lineRule="auto"/>
        <w:rPr>
          <w:rFonts w:ascii="Aptos" w:eastAsia="Aptos" w:hAnsi="Aptos"/>
          <w:kern w:val="2"/>
          <w:sz w:val="24"/>
          <w:szCs w:val="24"/>
          <w14:ligatures w14:val="standardContextual"/>
        </w:rPr>
      </w:pPr>
      <w:r w:rsidRPr="001700C2">
        <w:rPr>
          <w:rFonts w:ascii="Aptos" w:eastAsia="Aptos" w:hAnsi="Aptos"/>
          <w:b/>
          <w:bCs/>
          <w:kern w:val="2"/>
          <w:sz w:val="24"/>
          <w:szCs w:val="24"/>
          <w14:ligatures w14:val="standardContextual"/>
        </w:rPr>
        <w:t>Section 5. FACULTY SENATE STANDING COMMITTEES</w:t>
      </w:r>
    </w:p>
    <w:p w14:paraId="35DFBDF7" w14:textId="77777777" w:rsidR="001700C2" w:rsidRPr="001700C2" w:rsidRDefault="001700C2" w:rsidP="001700C2">
      <w:pPr>
        <w:widowControl/>
        <w:autoSpaceDE/>
        <w:autoSpaceDN/>
        <w:spacing w:after="160" w:line="278" w:lineRule="auto"/>
        <w:rPr>
          <w:rFonts w:ascii="Aptos" w:eastAsia="Aptos" w:hAnsi="Aptos"/>
          <w:kern w:val="2"/>
          <w:sz w:val="24"/>
          <w:szCs w:val="24"/>
          <w14:ligatures w14:val="standardContextual"/>
        </w:rPr>
      </w:pPr>
      <w:r w:rsidRPr="001700C2">
        <w:rPr>
          <w:rFonts w:ascii="Aptos" w:eastAsia="Aptos" w:hAnsi="Aptos"/>
          <w:kern w:val="2"/>
          <w:sz w:val="24"/>
          <w:szCs w:val="24"/>
          <w14:ligatures w14:val="standardContextual"/>
        </w:rPr>
        <w:t>The Faculty Senate Standing Committees shall include The Executive Committee, The Committee on Committees and other standing committees the Senate institutes under its standing rules.</w:t>
      </w:r>
    </w:p>
    <w:p w14:paraId="63876BBE" w14:textId="634F22DF" w:rsidR="001700C2" w:rsidRPr="001700C2" w:rsidRDefault="001700C2" w:rsidP="001700C2">
      <w:pPr>
        <w:widowControl/>
        <w:numPr>
          <w:ilvl w:val="0"/>
          <w:numId w:val="7"/>
        </w:numPr>
        <w:autoSpaceDE/>
        <w:autoSpaceDN/>
        <w:spacing w:after="160" w:line="278" w:lineRule="auto"/>
        <w:contextualSpacing/>
        <w:rPr>
          <w:rFonts w:ascii="Aptos" w:eastAsia="Aptos" w:hAnsi="Aptos"/>
          <w:kern w:val="2"/>
          <w:sz w:val="24"/>
          <w:szCs w:val="24"/>
          <w14:ligatures w14:val="standardContextual"/>
        </w:rPr>
      </w:pPr>
      <w:r w:rsidRPr="001700C2">
        <w:rPr>
          <w:rFonts w:ascii="Aptos" w:eastAsia="Aptos" w:hAnsi="Aptos"/>
          <w:kern w:val="2"/>
          <w:sz w:val="24"/>
          <w:szCs w:val="24"/>
          <w14:ligatures w14:val="standardContextual"/>
        </w:rPr>
        <w:t>The Executive Committee</w:t>
      </w:r>
      <w:r w:rsidRPr="001700C2">
        <w:rPr>
          <w:rFonts w:ascii="Aptos" w:eastAsia="Aptos" w:hAnsi="Aptos"/>
          <w:kern w:val="2"/>
          <w:sz w:val="24"/>
          <w:szCs w:val="24"/>
          <w14:ligatures w14:val="standardContextual"/>
        </w:rPr>
        <w:br/>
        <w:t>The Executive Committee shall consist of the President, the President Elect, the Secretary, the Parliamentarian and two additional members elected at-large from the Senate. The Past-President of the Faculty Senate shall serve as an ex-officio member of the Executive Committee. No more than two members of the Executive Committee may be from the same college</w:t>
      </w:r>
      <w:r w:rsidR="004372C9">
        <w:rPr>
          <w:rFonts w:ascii="Aptos" w:eastAsia="Aptos" w:hAnsi="Aptos"/>
          <w:kern w:val="2"/>
          <w:sz w:val="24"/>
          <w:szCs w:val="24"/>
          <w:highlight w:val="yellow"/>
          <w14:ligatures w14:val="standardContextual"/>
        </w:rPr>
        <w:t>;</w:t>
      </w:r>
      <w:r w:rsidR="00B34F51" w:rsidRPr="00B34F51">
        <w:rPr>
          <w:rFonts w:ascii="Aptos" w:eastAsia="Aptos" w:hAnsi="Aptos"/>
          <w:kern w:val="2"/>
          <w:sz w:val="24"/>
          <w:szCs w:val="24"/>
          <w:highlight w:val="yellow"/>
          <w14:ligatures w14:val="standardContextual"/>
        </w:rPr>
        <w:t xml:space="preserve"> this does not include the ex-officio </w:t>
      </w:r>
      <w:r w:rsidR="00E25193">
        <w:rPr>
          <w:rFonts w:ascii="Aptos" w:eastAsia="Aptos" w:hAnsi="Aptos"/>
          <w:kern w:val="2"/>
          <w:sz w:val="24"/>
          <w:szCs w:val="24"/>
          <w:highlight w:val="yellow"/>
          <w14:ligatures w14:val="standardContextual"/>
        </w:rPr>
        <w:t xml:space="preserve">(non-voting) </w:t>
      </w:r>
      <w:r w:rsidR="00B34F51" w:rsidRPr="00B34F51">
        <w:rPr>
          <w:rFonts w:ascii="Aptos" w:eastAsia="Aptos" w:hAnsi="Aptos"/>
          <w:kern w:val="2"/>
          <w:sz w:val="24"/>
          <w:szCs w:val="24"/>
          <w:highlight w:val="yellow"/>
          <w14:ligatures w14:val="standardContextual"/>
        </w:rPr>
        <w:t>Past-President of the Faculty Senate.</w:t>
      </w:r>
      <w:r w:rsidR="00B34F51" w:rsidRPr="001700C2">
        <w:rPr>
          <w:rFonts w:ascii="Aptos" w:eastAsia="Aptos" w:hAnsi="Aptos"/>
          <w:kern w:val="2"/>
          <w:sz w:val="24"/>
          <w:szCs w:val="24"/>
          <w14:ligatures w14:val="standardContextual"/>
        </w:rPr>
        <w:t xml:space="preserve"> The</w:t>
      </w:r>
      <w:r w:rsidRPr="001700C2">
        <w:rPr>
          <w:rFonts w:ascii="Aptos" w:eastAsia="Aptos" w:hAnsi="Aptos"/>
          <w:kern w:val="2"/>
          <w:sz w:val="24"/>
          <w:szCs w:val="24"/>
          <w14:ligatures w14:val="standardContextual"/>
        </w:rPr>
        <w:t xml:space="preserve"> duties of The Executive Committee are:</w:t>
      </w:r>
    </w:p>
    <w:p w14:paraId="5D3D4F02" w14:textId="77777777" w:rsidR="001700C2" w:rsidRPr="001700C2" w:rsidRDefault="001700C2" w:rsidP="001700C2">
      <w:pPr>
        <w:widowControl/>
        <w:numPr>
          <w:ilvl w:val="1"/>
          <w:numId w:val="7"/>
        </w:numPr>
        <w:autoSpaceDE/>
        <w:autoSpaceDN/>
        <w:spacing w:after="160" w:line="278" w:lineRule="auto"/>
        <w:contextualSpacing/>
        <w:rPr>
          <w:rFonts w:ascii="Aptos" w:eastAsia="Aptos" w:hAnsi="Aptos"/>
          <w:kern w:val="2"/>
          <w:sz w:val="24"/>
          <w:szCs w:val="24"/>
          <w14:ligatures w14:val="standardContextual"/>
        </w:rPr>
      </w:pPr>
      <w:r w:rsidRPr="001700C2">
        <w:rPr>
          <w:rFonts w:ascii="Aptos" w:eastAsia="Aptos" w:hAnsi="Aptos"/>
          <w:kern w:val="2"/>
          <w:sz w:val="24"/>
          <w:szCs w:val="24"/>
          <w14:ligatures w14:val="standardContextual"/>
        </w:rPr>
        <w:t>to determine if there is a matter of such urgency as to require immediate Faculty Senate action and having done so; to call a special meeting of the Faculty Senate. Members of the Executive Committee may represent the Senate at official and unofficial functions, but they may not, either individually or collectively, act on behalf of the Senate;</w:t>
      </w:r>
    </w:p>
    <w:p w14:paraId="140CEAA7" w14:textId="77777777" w:rsidR="001700C2" w:rsidRPr="001700C2" w:rsidRDefault="001700C2" w:rsidP="001700C2">
      <w:pPr>
        <w:widowControl/>
        <w:numPr>
          <w:ilvl w:val="1"/>
          <w:numId w:val="7"/>
        </w:numPr>
        <w:autoSpaceDE/>
        <w:autoSpaceDN/>
        <w:spacing w:after="160" w:line="278" w:lineRule="auto"/>
        <w:contextualSpacing/>
        <w:rPr>
          <w:rFonts w:ascii="Aptos" w:eastAsia="Aptos" w:hAnsi="Aptos"/>
          <w:kern w:val="2"/>
          <w:sz w:val="24"/>
          <w:szCs w:val="24"/>
          <w14:ligatures w14:val="standardContextual"/>
        </w:rPr>
      </w:pPr>
      <w:r w:rsidRPr="001700C2">
        <w:rPr>
          <w:rFonts w:ascii="Aptos" w:eastAsia="Aptos" w:hAnsi="Aptos"/>
          <w:kern w:val="2"/>
          <w:sz w:val="24"/>
          <w:szCs w:val="24"/>
          <w14:ligatures w14:val="standardContextual"/>
        </w:rPr>
        <w:t>to meet at least five workdays in advance of regular Senate meetings for the purpose of preparing an agenda. A copy of the agenda shall be sent to each member of the Senate at least three working days before the Senate convenes.</w:t>
      </w:r>
    </w:p>
    <w:p w14:paraId="4E92C3DC" w14:textId="77777777" w:rsidR="001700C2" w:rsidRPr="001700C2" w:rsidRDefault="001700C2" w:rsidP="001700C2">
      <w:pPr>
        <w:widowControl/>
        <w:autoSpaceDE/>
        <w:autoSpaceDN/>
        <w:spacing w:after="160" w:line="278" w:lineRule="auto"/>
        <w:rPr>
          <w:rFonts w:ascii="Aptos" w:eastAsia="Aptos" w:hAnsi="Aptos"/>
          <w:kern w:val="2"/>
          <w:sz w:val="24"/>
          <w:szCs w:val="24"/>
          <w14:ligatures w14:val="standardContextual"/>
        </w:rPr>
      </w:pPr>
    </w:p>
    <w:p w14:paraId="69C4C8FB" w14:textId="77777777" w:rsidR="001700C2" w:rsidRDefault="001700C2" w:rsidP="00A001EA">
      <w:pPr>
        <w:pStyle w:val="BodyText"/>
        <w:rPr>
          <w:rFonts w:ascii="Arial" w:hAnsi="Arial" w:cs="Arial"/>
        </w:rPr>
      </w:pPr>
    </w:p>
    <w:p w14:paraId="4EE64ACD" w14:textId="77777777" w:rsidR="003E6286" w:rsidRDefault="003E6286" w:rsidP="00A001EA">
      <w:pPr>
        <w:pStyle w:val="BodyText"/>
        <w:rPr>
          <w:rFonts w:ascii="Arial" w:hAnsi="Arial" w:cs="Arial"/>
        </w:rPr>
      </w:pPr>
    </w:p>
    <w:p w14:paraId="204A0462" w14:textId="77777777" w:rsidR="003E6286" w:rsidRDefault="003E6286" w:rsidP="00A001EA">
      <w:pPr>
        <w:pStyle w:val="BodyText"/>
        <w:rPr>
          <w:rFonts w:ascii="Arial" w:hAnsi="Arial" w:cs="Arial"/>
        </w:rPr>
      </w:pPr>
    </w:p>
    <w:p w14:paraId="0027A78B" w14:textId="7CEE2605" w:rsidR="003E6286" w:rsidRPr="008167D2" w:rsidRDefault="003E6286" w:rsidP="00A001EA">
      <w:pPr>
        <w:pStyle w:val="BodyText"/>
        <w:rPr>
          <w:rFonts w:ascii="Arial" w:hAnsi="Arial" w:cs="Arial"/>
        </w:rPr>
      </w:pPr>
      <w:r>
        <w:rPr>
          <w:rFonts w:ascii="Arial" w:hAnsi="Arial" w:cs="Arial"/>
        </w:rPr>
        <w:t>Motion Passed unanimously via voice vote 3/31/26</w:t>
      </w:r>
    </w:p>
    <w:sectPr w:rsidR="003E6286" w:rsidRPr="008167D2" w:rsidSect="005F4F03">
      <w:headerReference w:type="default" r:id="rId7"/>
      <w:type w:val="continuous"/>
      <w:pgSz w:w="12240" w:h="15840"/>
      <w:pgMar w:top="1440" w:right="1440" w:bottom="1440" w:left="1440" w:header="72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1E3B5" w14:textId="77777777" w:rsidR="00C52D3C" w:rsidRDefault="00C52D3C">
      <w:r>
        <w:separator/>
      </w:r>
    </w:p>
  </w:endnote>
  <w:endnote w:type="continuationSeparator" w:id="0">
    <w:p w14:paraId="5C7C9EC3" w14:textId="77777777" w:rsidR="00C52D3C" w:rsidRDefault="00C52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11D6C" w14:textId="77777777" w:rsidR="00C52D3C" w:rsidRDefault="00C52D3C">
      <w:r>
        <w:separator/>
      </w:r>
    </w:p>
  </w:footnote>
  <w:footnote w:type="continuationSeparator" w:id="0">
    <w:p w14:paraId="2C203400" w14:textId="77777777" w:rsidR="00C52D3C" w:rsidRDefault="00C52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F682" w14:textId="77777777" w:rsidR="00E11ED6" w:rsidRPr="00E11ED6" w:rsidRDefault="00E11ED6" w:rsidP="00E11ED6">
    <w:pPr>
      <w:pStyle w:val="Header"/>
    </w:pPr>
    <w:r w:rsidRPr="00E11ED6">
      <w:rPr>
        <w:noProof/>
      </w:rPr>
      <w:drawing>
        <wp:anchor distT="0" distB="0" distL="0" distR="0" simplePos="0" relativeHeight="251659264" behindDoc="1" locked="0" layoutInCell="1" allowOverlap="1" wp14:anchorId="370DAAAD" wp14:editId="22597356">
          <wp:simplePos x="0" y="0"/>
          <wp:positionH relativeFrom="page">
            <wp:posOffset>5929312</wp:posOffset>
          </wp:positionH>
          <wp:positionV relativeFrom="page">
            <wp:posOffset>308927</wp:posOffset>
          </wp:positionV>
          <wp:extent cx="1590153" cy="67627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90153" cy="676274"/>
                  </a:xfrm>
                  <a:prstGeom prst="rect">
                    <a:avLst/>
                  </a:prstGeom>
                </pic:spPr>
              </pic:pic>
            </a:graphicData>
          </a:graphic>
        </wp:anchor>
      </w:drawing>
    </w:r>
    <w:r w:rsidRPr="00E11ED6">
      <w:rPr>
        <w:noProof/>
      </w:rPr>
      <mc:AlternateContent>
        <mc:Choice Requires="wps">
          <w:drawing>
            <wp:anchor distT="0" distB="0" distL="0" distR="0" simplePos="0" relativeHeight="251660288" behindDoc="1" locked="0" layoutInCell="1" allowOverlap="1" wp14:anchorId="5CAA5E77" wp14:editId="0EF6EC3A">
              <wp:simplePos x="0" y="0"/>
              <wp:positionH relativeFrom="page">
                <wp:posOffset>901700</wp:posOffset>
              </wp:positionH>
              <wp:positionV relativeFrom="page">
                <wp:posOffset>553847</wp:posOffset>
              </wp:positionV>
              <wp:extent cx="1532255" cy="280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2255" cy="280035"/>
                      </a:xfrm>
                      <a:prstGeom prst="rect">
                        <a:avLst/>
                      </a:prstGeom>
                    </wps:spPr>
                    <wps:txbx>
                      <w:txbxContent>
                        <w:p w14:paraId="77924AEA" w14:textId="77777777" w:rsidR="00E11ED6" w:rsidRDefault="00E11ED6" w:rsidP="00E11ED6">
                          <w:pPr>
                            <w:spacing w:line="405" w:lineRule="exact"/>
                            <w:ind w:left="20"/>
                            <w:rPr>
                              <w:rFonts w:ascii="Arial"/>
                              <w:sz w:val="40"/>
                            </w:rPr>
                          </w:pPr>
                          <w:r>
                            <w:rPr>
                              <w:rFonts w:ascii="Arial"/>
                              <w:spacing w:val="-2"/>
                              <w:w w:val="90"/>
                              <w:sz w:val="40"/>
                            </w:rPr>
                            <w:t>Faculty</w:t>
                          </w:r>
                          <w:r>
                            <w:rPr>
                              <w:rFonts w:ascii="Arial"/>
                              <w:spacing w:val="-4"/>
                              <w:w w:val="90"/>
                              <w:sz w:val="40"/>
                            </w:rPr>
                            <w:t xml:space="preserve"> </w:t>
                          </w:r>
                          <w:r>
                            <w:rPr>
                              <w:rFonts w:ascii="Arial"/>
                              <w:spacing w:val="-2"/>
                              <w:w w:val="90"/>
                              <w:sz w:val="40"/>
                            </w:rPr>
                            <w:t>Senate</w:t>
                          </w:r>
                        </w:p>
                      </w:txbxContent>
                    </wps:txbx>
                    <wps:bodyPr wrap="square" lIns="0" tIns="0" rIns="0" bIns="0" rtlCol="0">
                      <a:noAutofit/>
                    </wps:bodyPr>
                  </wps:wsp>
                </a:graphicData>
              </a:graphic>
            </wp:anchor>
          </w:drawing>
        </mc:Choice>
        <mc:Fallback>
          <w:pict>
            <v:shapetype w14:anchorId="5CAA5E77" id="_x0000_t202" coordsize="21600,21600" o:spt="202" path="m,l,21600r21600,l21600,xe">
              <v:stroke joinstyle="miter"/>
              <v:path gradientshapeok="t" o:connecttype="rect"/>
            </v:shapetype>
            <v:shape id="Textbox 2" o:spid="_x0000_s1026" type="#_x0000_t202" style="position:absolute;margin-left:71pt;margin-top:43.6pt;width:120.65pt;height:22.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" filled="f" stroked="f">
              <v:textbox inset="0,0,0,0">
                <w:txbxContent>
                  <w:p w14:paraId="77924AEA" w14:textId="77777777" w:rsidR="00E11ED6" w:rsidRDefault="00E11ED6" w:rsidP="00E11ED6">
                    <w:pPr>
                      <w:spacing w:line="405" w:lineRule="exact"/>
                      <w:ind w:left="20"/>
                      <w:rPr>
                        <w:rFonts w:ascii="Arial"/>
                        <w:sz w:val="40"/>
                      </w:rPr>
                    </w:pPr>
                    <w:r>
                      <w:rPr>
                        <w:rFonts w:ascii="Arial"/>
                        <w:spacing w:val="-2"/>
                        <w:w w:val="90"/>
                        <w:sz w:val="40"/>
                      </w:rPr>
                      <w:t>Faculty</w:t>
                    </w:r>
                    <w:r>
                      <w:rPr>
                        <w:rFonts w:ascii="Arial"/>
                        <w:spacing w:val="-4"/>
                        <w:w w:val="90"/>
                        <w:sz w:val="40"/>
                      </w:rPr>
                      <w:t xml:space="preserve"> </w:t>
                    </w:r>
                    <w:r>
                      <w:rPr>
                        <w:rFonts w:ascii="Arial"/>
                        <w:spacing w:val="-2"/>
                        <w:w w:val="90"/>
                        <w:sz w:val="40"/>
                      </w:rPr>
                      <w:t>Senate</w:t>
                    </w:r>
                  </w:p>
                </w:txbxContent>
              </v:textbox>
              <w10:wrap anchorx="page" anchory="page"/>
            </v:shape>
          </w:pict>
        </mc:Fallback>
      </mc:AlternateContent>
    </w:r>
  </w:p>
  <w:p w14:paraId="39E50833" w14:textId="77777777" w:rsidR="00E11ED6" w:rsidRDefault="00E11E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09B2"/>
    <w:multiLevelType w:val="multilevel"/>
    <w:tmpl w:val="F7D8C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A49D3"/>
    <w:multiLevelType w:val="multilevel"/>
    <w:tmpl w:val="DE50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1411F6"/>
    <w:multiLevelType w:val="multilevel"/>
    <w:tmpl w:val="F7D8C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A82F35"/>
    <w:multiLevelType w:val="multilevel"/>
    <w:tmpl w:val="6902D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285232"/>
    <w:multiLevelType w:val="multilevel"/>
    <w:tmpl w:val="14D6C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39539A"/>
    <w:multiLevelType w:val="multilevel"/>
    <w:tmpl w:val="1B063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DE5B63"/>
    <w:multiLevelType w:val="multilevel"/>
    <w:tmpl w:val="6F8E3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085A9F"/>
    <w:multiLevelType w:val="multilevel"/>
    <w:tmpl w:val="C2EE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4178182">
    <w:abstractNumId w:val="1"/>
  </w:num>
  <w:num w:numId="2" w16cid:durableId="1051808971">
    <w:abstractNumId w:val="3"/>
  </w:num>
  <w:num w:numId="3" w16cid:durableId="221646711">
    <w:abstractNumId w:val="4"/>
  </w:num>
  <w:num w:numId="4" w16cid:durableId="21522289">
    <w:abstractNumId w:val="7"/>
  </w:num>
  <w:num w:numId="5" w16cid:durableId="869031937">
    <w:abstractNumId w:val="5"/>
  </w:num>
  <w:num w:numId="6" w16cid:durableId="1085303927">
    <w:abstractNumId w:val="6"/>
  </w:num>
  <w:num w:numId="7" w16cid:durableId="2127499477">
    <w:abstractNumId w:val="0"/>
  </w:num>
  <w:num w:numId="8" w16cid:durableId="76362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6A"/>
    <w:rsid w:val="00011D0D"/>
    <w:rsid w:val="000B468C"/>
    <w:rsid w:val="000F1E90"/>
    <w:rsid w:val="00132E8B"/>
    <w:rsid w:val="001700C2"/>
    <w:rsid w:val="0017787A"/>
    <w:rsid w:val="001A04CC"/>
    <w:rsid w:val="001B3F54"/>
    <w:rsid w:val="001F3F5B"/>
    <w:rsid w:val="001F5A36"/>
    <w:rsid w:val="002563C4"/>
    <w:rsid w:val="002C2D90"/>
    <w:rsid w:val="00342C86"/>
    <w:rsid w:val="003456E6"/>
    <w:rsid w:val="0035170E"/>
    <w:rsid w:val="003900F1"/>
    <w:rsid w:val="003B6B2B"/>
    <w:rsid w:val="003C5581"/>
    <w:rsid w:val="003E1422"/>
    <w:rsid w:val="003E6286"/>
    <w:rsid w:val="003F7CCC"/>
    <w:rsid w:val="004372C9"/>
    <w:rsid w:val="00461237"/>
    <w:rsid w:val="00461A86"/>
    <w:rsid w:val="004A1164"/>
    <w:rsid w:val="004D27D4"/>
    <w:rsid w:val="00501BA5"/>
    <w:rsid w:val="00521B25"/>
    <w:rsid w:val="00556B70"/>
    <w:rsid w:val="005957B0"/>
    <w:rsid w:val="005C48F6"/>
    <w:rsid w:val="005F4F03"/>
    <w:rsid w:val="00630630"/>
    <w:rsid w:val="006B6F06"/>
    <w:rsid w:val="006C2C91"/>
    <w:rsid w:val="007306FC"/>
    <w:rsid w:val="00755E9B"/>
    <w:rsid w:val="00767214"/>
    <w:rsid w:val="007A0A1E"/>
    <w:rsid w:val="007D1326"/>
    <w:rsid w:val="007E2596"/>
    <w:rsid w:val="007F21BE"/>
    <w:rsid w:val="007F48D4"/>
    <w:rsid w:val="00803F65"/>
    <w:rsid w:val="008167D0"/>
    <w:rsid w:val="008167D2"/>
    <w:rsid w:val="008553A3"/>
    <w:rsid w:val="00882BCC"/>
    <w:rsid w:val="008C6BFB"/>
    <w:rsid w:val="008F015D"/>
    <w:rsid w:val="008F35FF"/>
    <w:rsid w:val="0091373A"/>
    <w:rsid w:val="009208EF"/>
    <w:rsid w:val="00A001EA"/>
    <w:rsid w:val="00A4785E"/>
    <w:rsid w:val="00A61C4E"/>
    <w:rsid w:val="00A87DEE"/>
    <w:rsid w:val="00AB08F2"/>
    <w:rsid w:val="00B21B20"/>
    <w:rsid w:val="00B34F51"/>
    <w:rsid w:val="00BE2A4A"/>
    <w:rsid w:val="00BF29F5"/>
    <w:rsid w:val="00C27A2E"/>
    <w:rsid w:val="00C52D3C"/>
    <w:rsid w:val="00C62F5A"/>
    <w:rsid w:val="00C734E5"/>
    <w:rsid w:val="00C909E9"/>
    <w:rsid w:val="00C928CA"/>
    <w:rsid w:val="00CD6A02"/>
    <w:rsid w:val="00D33E79"/>
    <w:rsid w:val="00D45B6A"/>
    <w:rsid w:val="00DC691E"/>
    <w:rsid w:val="00E11ED6"/>
    <w:rsid w:val="00E25193"/>
    <w:rsid w:val="00E44A06"/>
    <w:rsid w:val="00E51A07"/>
    <w:rsid w:val="00E716F7"/>
    <w:rsid w:val="00E93B99"/>
    <w:rsid w:val="00F14EFE"/>
    <w:rsid w:val="00F27308"/>
    <w:rsid w:val="00F8480E"/>
    <w:rsid w:val="00FC73EC"/>
    <w:rsid w:val="00FE1F21"/>
    <w:rsid w:val="00FE4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56B"/>
  <w15:docId w15:val="{E8386E44-F27B-7647-8353-015C8D1DD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405" w:lineRule="exact"/>
      <w:ind w:left="20"/>
    </w:pPr>
    <w:rPr>
      <w:rFonts w:ascii="Arial" w:eastAsia="Arial" w:hAnsi="Arial" w:cs="Arial"/>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0B468C"/>
    <w:rPr>
      <w:sz w:val="16"/>
      <w:szCs w:val="16"/>
    </w:rPr>
  </w:style>
  <w:style w:type="paragraph" w:customStyle="1" w:styleId="CommentText1">
    <w:name w:val="Comment Text1"/>
    <w:basedOn w:val="Normal"/>
    <w:next w:val="CommentText"/>
    <w:link w:val="CommentTextChar"/>
    <w:uiPriority w:val="99"/>
    <w:unhideWhenUsed/>
    <w:rsid w:val="000B468C"/>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1"/>
    <w:uiPriority w:val="99"/>
    <w:rsid w:val="000B468C"/>
    <w:rPr>
      <w:sz w:val="20"/>
      <w:szCs w:val="20"/>
    </w:rPr>
  </w:style>
  <w:style w:type="paragraph" w:styleId="CommentText">
    <w:name w:val="annotation text"/>
    <w:basedOn w:val="Normal"/>
    <w:link w:val="CommentTextChar1"/>
    <w:uiPriority w:val="99"/>
    <w:semiHidden/>
    <w:unhideWhenUsed/>
    <w:rsid w:val="000B468C"/>
    <w:rPr>
      <w:sz w:val="20"/>
      <w:szCs w:val="20"/>
    </w:rPr>
  </w:style>
  <w:style w:type="character" w:customStyle="1" w:styleId="CommentTextChar1">
    <w:name w:val="Comment Text Char1"/>
    <w:basedOn w:val="DefaultParagraphFont"/>
    <w:link w:val="CommentText"/>
    <w:uiPriority w:val="99"/>
    <w:semiHidden/>
    <w:rsid w:val="000B468C"/>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B468C"/>
    <w:pPr>
      <w:tabs>
        <w:tab w:val="center" w:pos="4680"/>
        <w:tab w:val="right" w:pos="9360"/>
      </w:tabs>
    </w:pPr>
  </w:style>
  <w:style w:type="character" w:customStyle="1" w:styleId="HeaderChar">
    <w:name w:val="Header Char"/>
    <w:basedOn w:val="DefaultParagraphFont"/>
    <w:link w:val="Header"/>
    <w:uiPriority w:val="99"/>
    <w:rsid w:val="000B468C"/>
    <w:rPr>
      <w:rFonts w:ascii="Times New Roman" w:eastAsia="Times New Roman" w:hAnsi="Times New Roman" w:cs="Times New Roman"/>
    </w:rPr>
  </w:style>
  <w:style w:type="paragraph" w:styleId="Footer">
    <w:name w:val="footer"/>
    <w:basedOn w:val="Normal"/>
    <w:link w:val="FooterChar"/>
    <w:uiPriority w:val="99"/>
    <w:unhideWhenUsed/>
    <w:rsid w:val="000B468C"/>
    <w:pPr>
      <w:tabs>
        <w:tab w:val="center" w:pos="4680"/>
        <w:tab w:val="right" w:pos="9360"/>
      </w:tabs>
    </w:pPr>
  </w:style>
  <w:style w:type="character" w:customStyle="1" w:styleId="FooterChar">
    <w:name w:val="Footer Char"/>
    <w:basedOn w:val="DefaultParagraphFont"/>
    <w:link w:val="Footer"/>
    <w:uiPriority w:val="99"/>
    <w:rsid w:val="000B468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424</Words>
  <Characters>2339</Characters>
  <Application>Microsoft Office Word</Application>
  <DocSecurity>0</DocSecurity>
  <Lines>76</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G Marchetta (jmarchtt)</dc:creator>
  <dc:description/>
  <cp:lastModifiedBy>T Monet Nichols (tmnchols)</cp:lastModifiedBy>
  <cp:revision>9</cp:revision>
  <cp:lastPrinted>2025-03-17T13:23:00Z</cp:lastPrinted>
  <dcterms:created xsi:type="dcterms:W3CDTF">2026-03-19T17:27:00Z</dcterms:created>
  <dcterms:modified xsi:type="dcterms:W3CDTF">2026-04-01T18:49:00Z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0x010100E8D5A398EC092843B671830CF1346E75</vt:lpwstr>
  </property>
  <property fmtid="{D5CDD505-2E9C-101B-9397-08002B2CF9AE}" pid="3" name="Created">
    <vt:filetime>2022-09-15T00:00:00Z</vt:filetime>
  </property>
  <property fmtid="{D5CDD505-2E9C-101B-9397-08002B2CF9AE}" pid="4" name="Creator">
    <vt:lpwstr>Acrobat PDFMaker 22 for Word</vt:lpwstr>
  </property>
  <property fmtid="{D5CDD505-2E9C-101B-9397-08002B2CF9AE}" pid="5" name="LastSaved">
    <vt:filetime>2025-03-17T00:00:00Z</vt:filetime>
  </property>
  <property fmtid="{D5CDD505-2E9C-101B-9397-08002B2CF9AE}" pid="6" name="Producer">
    <vt:lpwstr>Adobe PDF Library 22.2.244</vt:lpwstr>
  </property>
  <property fmtid="{D5CDD505-2E9C-101B-9397-08002B2CF9AE}" pid="7" name="SourceModified">
    <vt:lpwstr/>
  </property>
  <property fmtid="{D5CDD505-2E9C-101B-9397-08002B2CF9AE}" pid="8" name="GrammarlyDocumentId">
    <vt:lpwstr>15f0c5c1-ec19-48eb-9fb7-7856e9a2e0aa</vt:lpwstr>
  </property>
</Properties>
</file>