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548A" w14:textId="77777777" w:rsidR="00F7239A" w:rsidRPr="00EE59DB" w:rsidRDefault="00F7239A" w:rsidP="00117C75">
      <w:pPr>
        <w:pStyle w:val="BodyText"/>
        <w:jc w:val="center"/>
        <w:rPr>
          <w:rFonts w:ascii="Century" w:hAnsi="Century"/>
          <w:b/>
          <w:sz w:val="24"/>
          <w:szCs w:val="24"/>
        </w:rPr>
      </w:pPr>
    </w:p>
    <w:p w14:paraId="0A1123CD" w14:textId="77777777" w:rsidR="00117C75" w:rsidRPr="00EE59DB" w:rsidRDefault="005168A9" w:rsidP="00117C75">
      <w:pPr>
        <w:pStyle w:val="BodyText"/>
        <w:jc w:val="center"/>
        <w:rPr>
          <w:rFonts w:ascii="Century" w:hAnsi="Century"/>
          <w:b/>
          <w:sz w:val="24"/>
          <w:szCs w:val="24"/>
        </w:rPr>
      </w:pPr>
      <w:r w:rsidRPr="00EE59DB">
        <w:rPr>
          <w:rFonts w:ascii="Century" w:hAnsi="Century"/>
          <w:b/>
          <w:sz w:val="24"/>
          <w:szCs w:val="24"/>
        </w:rPr>
        <w:t xml:space="preserve">OUTSTANDING </w:t>
      </w:r>
      <w:r w:rsidR="00117C75" w:rsidRPr="00EE59DB">
        <w:rPr>
          <w:rFonts w:ascii="Century" w:hAnsi="Century"/>
          <w:b/>
          <w:sz w:val="24"/>
          <w:szCs w:val="24"/>
        </w:rPr>
        <w:t>PAPER AWARDS PROGRAM</w:t>
      </w:r>
    </w:p>
    <w:p w14:paraId="4E973814" w14:textId="77777777" w:rsidR="00117C75" w:rsidRPr="00EE59DB" w:rsidRDefault="00117C75" w:rsidP="00117C75">
      <w:pPr>
        <w:pStyle w:val="BodyText"/>
        <w:jc w:val="center"/>
        <w:rPr>
          <w:rFonts w:ascii="Century" w:hAnsi="Century"/>
          <w:b/>
          <w:sz w:val="24"/>
          <w:szCs w:val="24"/>
        </w:rPr>
      </w:pPr>
      <w:r w:rsidRPr="00EE59DB">
        <w:rPr>
          <w:rFonts w:ascii="Century" w:hAnsi="Century"/>
          <w:b/>
          <w:sz w:val="24"/>
          <w:szCs w:val="24"/>
        </w:rPr>
        <w:t>Fogelman College of Business &amp; Economics</w:t>
      </w:r>
    </w:p>
    <w:p w14:paraId="1A4F317B" w14:textId="77777777" w:rsidR="00117C75" w:rsidRPr="00EE59DB" w:rsidRDefault="00117C75">
      <w:pPr>
        <w:pStyle w:val="BodyText"/>
        <w:jc w:val="center"/>
        <w:rPr>
          <w:rFonts w:ascii="Century" w:hAnsi="Century"/>
          <w:b/>
          <w:sz w:val="24"/>
          <w:szCs w:val="24"/>
        </w:rPr>
      </w:pPr>
    </w:p>
    <w:p w14:paraId="6B2A09D5" w14:textId="77777777" w:rsidR="00AA101B" w:rsidRPr="00EE59DB" w:rsidRDefault="00AA101B">
      <w:pPr>
        <w:jc w:val="center"/>
        <w:rPr>
          <w:rFonts w:ascii="Century" w:hAnsi="Century" w:cs="Arial"/>
          <w:b/>
          <w:bCs/>
          <w:sz w:val="22"/>
        </w:rPr>
      </w:pPr>
      <w:r w:rsidRPr="00EE59DB">
        <w:rPr>
          <w:rFonts w:ascii="Century" w:hAnsi="Century" w:cs="Arial"/>
          <w:b/>
          <w:bCs/>
          <w:sz w:val="22"/>
        </w:rPr>
        <w:t>Guidelines for Submissions and Evaluating of Papers for Best Paper Awards</w:t>
      </w:r>
    </w:p>
    <w:p w14:paraId="46C81B87" w14:textId="77777777" w:rsidR="00117C75" w:rsidRPr="00EE59DB" w:rsidRDefault="00AA101B">
      <w:pPr>
        <w:pStyle w:val="BodyText3"/>
        <w:rPr>
          <w:rFonts w:ascii="Century" w:hAnsi="Century"/>
        </w:rPr>
      </w:pPr>
      <w:r w:rsidRPr="00EE59DB">
        <w:rPr>
          <w:rFonts w:ascii="Century" w:hAnsi="Century"/>
        </w:rPr>
        <w:t>Approved by the Sub-</w:t>
      </w:r>
      <w:r w:rsidR="007F03B7" w:rsidRPr="00EE59DB">
        <w:rPr>
          <w:rFonts w:ascii="Century" w:hAnsi="Century"/>
        </w:rPr>
        <w:t>C</w:t>
      </w:r>
      <w:r w:rsidRPr="00EE59DB">
        <w:rPr>
          <w:rFonts w:ascii="Century" w:hAnsi="Century"/>
        </w:rPr>
        <w:t>ouncil for Ph.D. Programs and Research</w:t>
      </w:r>
    </w:p>
    <w:p w14:paraId="05D4DA4C" w14:textId="77777777" w:rsidR="00117C75" w:rsidRPr="00EE59DB" w:rsidRDefault="00117C75">
      <w:pPr>
        <w:pStyle w:val="BodyText3"/>
        <w:rPr>
          <w:rFonts w:ascii="Century" w:hAnsi="Century"/>
        </w:rPr>
      </w:pPr>
      <w:r w:rsidRPr="00EE59DB">
        <w:rPr>
          <w:rFonts w:ascii="Century" w:hAnsi="Century"/>
        </w:rPr>
        <w:t xml:space="preserve">Revised: </w:t>
      </w:r>
      <w:r w:rsidR="00AA101B" w:rsidRPr="00EE59DB">
        <w:rPr>
          <w:rFonts w:ascii="Century" w:hAnsi="Century"/>
        </w:rPr>
        <w:t>April 19, 2002</w:t>
      </w:r>
    </w:p>
    <w:p w14:paraId="51C73754" w14:textId="77777777" w:rsidR="00117C75" w:rsidRPr="00EE59DB" w:rsidRDefault="00117C75">
      <w:pPr>
        <w:pStyle w:val="BodyText3"/>
        <w:rPr>
          <w:rFonts w:ascii="Century" w:hAnsi="Century"/>
        </w:rPr>
      </w:pPr>
      <w:r w:rsidRPr="00EE59DB">
        <w:rPr>
          <w:rFonts w:ascii="Century" w:hAnsi="Century"/>
        </w:rPr>
        <w:t xml:space="preserve">Revised: </w:t>
      </w:r>
      <w:r w:rsidR="00AA101B" w:rsidRPr="00EE59DB">
        <w:rPr>
          <w:rFonts w:ascii="Century" w:hAnsi="Century"/>
        </w:rPr>
        <w:t>April 25, 2003</w:t>
      </w:r>
    </w:p>
    <w:p w14:paraId="62A26150" w14:textId="77777777" w:rsidR="00AA101B" w:rsidRPr="00EE59DB" w:rsidRDefault="00117C75">
      <w:pPr>
        <w:pStyle w:val="BodyText3"/>
        <w:rPr>
          <w:rFonts w:ascii="Century" w:hAnsi="Century"/>
        </w:rPr>
      </w:pPr>
      <w:r w:rsidRPr="00EE59DB">
        <w:rPr>
          <w:rFonts w:ascii="Century" w:hAnsi="Century"/>
        </w:rPr>
        <w:t xml:space="preserve">Revised: </w:t>
      </w:r>
      <w:r w:rsidR="00C230C7" w:rsidRPr="00EE59DB">
        <w:rPr>
          <w:rFonts w:ascii="Century" w:hAnsi="Century"/>
        </w:rPr>
        <w:t>April 15, 2004</w:t>
      </w:r>
    </w:p>
    <w:p w14:paraId="0A7C2510" w14:textId="77777777" w:rsidR="005168A9" w:rsidRPr="00EE59DB" w:rsidRDefault="005168A9">
      <w:pPr>
        <w:pStyle w:val="BodyText3"/>
        <w:rPr>
          <w:rFonts w:ascii="Century" w:hAnsi="Century"/>
        </w:rPr>
      </w:pPr>
      <w:r w:rsidRPr="00EE59DB">
        <w:rPr>
          <w:rFonts w:ascii="Century" w:hAnsi="Century"/>
        </w:rPr>
        <w:t xml:space="preserve">       Revised: February 14, 2014</w:t>
      </w:r>
    </w:p>
    <w:p w14:paraId="57A698F9" w14:textId="77777777" w:rsidR="002E7EB1" w:rsidRPr="00EE59DB" w:rsidRDefault="002E7EB1" w:rsidP="002E7EB1">
      <w:pPr>
        <w:pStyle w:val="BodyText3"/>
        <w:rPr>
          <w:rFonts w:ascii="Century" w:hAnsi="Century"/>
        </w:rPr>
      </w:pPr>
      <w:r w:rsidRPr="00EE59DB">
        <w:rPr>
          <w:rFonts w:ascii="Century" w:hAnsi="Century"/>
        </w:rPr>
        <w:t xml:space="preserve">      Revised: October 25, 2021</w:t>
      </w:r>
    </w:p>
    <w:p w14:paraId="2D477135" w14:textId="77777777" w:rsidR="002E7EB1" w:rsidRPr="00EE59DB" w:rsidRDefault="002E7EB1">
      <w:pPr>
        <w:pStyle w:val="BodyText3"/>
        <w:rPr>
          <w:rFonts w:ascii="Century" w:hAnsi="Century"/>
          <w:i/>
        </w:rPr>
      </w:pPr>
    </w:p>
    <w:p w14:paraId="28CED58C" w14:textId="77777777" w:rsidR="00AA101B" w:rsidRPr="00EE59DB" w:rsidRDefault="00AA101B">
      <w:pPr>
        <w:rPr>
          <w:rFonts w:ascii="Century" w:hAnsi="Century"/>
          <w:sz w:val="22"/>
        </w:rPr>
      </w:pPr>
      <w:r w:rsidRPr="00EE59DB">
        <w:rPr>
          <w:rFonts w:ascii="Century" w:hAnsi="Century"/>
          <w:b/>
          <w:sz w:val="22"/>
        </w:rPr>
        <w:t>General</w:t>
      </w:r>
    </w:p>
    <w:p w14:paraId="21E326CA" w14:textId="77777777" w:rsidR="00AA101B" w:rsidRPr="00EE59DB" w:rsidRDefault="00AA101B">
      <w:pPr>
        <w:rPr>
          <w:rFonts w:ascii="Century" w:hAnsi="Century"/>
          <w:sz w:val="22"/>
        </w:rPr>
      </w:pPr>
    </w:p>
    <w:p w14:paraId="2253DF70" w14:textId="77777777" w:rsidR="00AA101B" w:rsidRPr="00EE59DB" w:rsidRDefault="00AA101B">
      <w:pPr>
        <w:rPr>
          <w:rFonts w:ascii="Century" w:hAnsi="Century" w:cs="Arial"/>
          <w:sz w:val="22"/>
        </w:rPr>
      </w:pPr>
      <w:r w:rsidRPr="00EE59DB">
        <w:rPr>
          <w:rFonts w:ascii="Century" w:hAnsi="Century"/>
          <w:sz w:val="22"/>
        </w:rPr>
        <w:t xml:space="preserve">During the </w:t>
      </w:r>
      <w:r w:rsidR="002E7EB1" w:rsidRPr="00EE59DB">
        <w:rPr>
          <w:rFonts w:ascii="Century" w:hAnsi="Century"/>
          <w:sz w:val="22"/>
        </w:rPr>
        <w:t>fall</w:t>
      </w:r>
      <w:r w:rsidRPr="00EE59DB">
        <w:rPr>
          <w:rFonts w:ascii="Century" w:hAnsi="Century"/>
          <w:sz w:val="22"/>
        </w:rPr>
        <w:t xml:space="preserve"> semester of each academic year, </w:t>
      </w:r>
      <w:r w:rsidRPr="00EE59DB">
        <w:rPr>
          <w:rFonts w:ascii="Century" w:hAnsi="Century" w:cs="Arial"/>
          <w:sz w:val="22"/>
        </w:rPr>
        <w:t xml:space="preserve">the Fogelman College of Business </w:t>
      </w:r>
      <w:r w:rsidR="007F03B7" w:rsidRPr="00EE59DB">
        <w:rPr>
          <w:rFonts w:ascii="Century" w:hAnsi="Century" w:cs="Arial"/>
          <w:sz w:val="22"/>
        </w:rPr>
        <w:t xml:space="preserve">&amp; </w:t>
      </w:r>
      <w:r w:rsidRPr="00EE59DB">
        <w:rPr>
          <w:rFonts w:ascii="Century" w:hAnsi="Century" w:cs="Arial"/>
          <w:sz w:val="22"/>
        </w:rPr>
        <w:t xml:space="preserve">Economics invites College faculty members to submit papers for the annual </w:t>
      </w:r>
      <w:r w:rsidR="000E3347" w:rsidRPr="00EE59DB">
        <w:rPr>
          <w:rFonts w:ascii="Century" w:hAnsi="Century" w:cs="Arial"/>
          <w:sz w:val="22"/>
        </w:rPr>
        <w:t xml:space="preserve">outstanding </w:t>
      </w:r>
      <w:r w:rsidRPr="00EE59DB">
        <w:rPr>
          <w:rFonts w:ascii="Century" w:hAnsi="Century" w:cs="Arial"/>
          <w:sz w:val="22"/>
        </w:rPr>
        <w:t>paper</w:t>
      </w:r>
      <w:r w:rsidR="002E7EB1" w:rsidRPr="00EE59DB">
        <w:rPr>
          <w:rFonts w:ascii="Century" w:hAnsi="Century" w:cs="Arial"/>
          <w:sz w:val="22"/>
        </w:rPr>
        <w:t xml:space="preserve"> award</w:t>
      </w:r>
      <w:r w:rsidRPr="00EE59DB">
        <w:rPr>
          <w:rFonts w:ascii="Century" w:hAnsi="Century" w:cs="Arial"/>
          <w:sz w:val="22"/>
        </w:rPr>
        <w:t xml:space="preserve">. The purpose of the </w:t>
      </w:r>
      <w:r w:rsidR="000E3347" w:rsidRPr="00EE59DB">
        <w:rPr>
          <w:rFonts w:ascii="Century" w:hAnsi="Century" w:cs="Arial"/>
          <w:sz w:val="22"/>
        </w:rPr>
        <w:t xml:space="preserve">outstanding </w:t>
      </w:r>
      <w:r w:rsidRPr="00EE59DB">
        <w:rPr>
          <w:rFonts w:ascii="Century" w:hAnsi="Century" w:cs="Arial"/>
          <w:sz w:val="22"/>
        </w:rPr>
        <w:t xml:space="preserve">paper </w:t>
      </w:r>
      <w:r w:rsidR="002E7EB1" w:rsidRPr="00EE59DB">
        <w:rPr>
          <w:rFonts w:ascii="Century" w:hAnsi="Century" w:cs="Arial"/>
          <w:sz w:val="22"/>
        </w:rPr>
        <w:t>award</w:t>
      </w:r>
      <w:r w:rsidRPr="00EE59DB">
        <w:rPr>
          <w:rFonts w:ascii="Century" w:hAnsi="Century" w:cs="Arial"/>
          <w:sz w:val="22"/>
        </w:rPr>
        <w:t xml:space="preserve"> is to recognize the success of College faculty members when they have made significant research contributions to their discipline.</w:t>
      </w:r>
      <w:r w:rsidR="006A3E35" w:rsidRPr="00EE59DB">
        <w:rPr>
          <w:rFonts w:ascii="Century" w:hAnsi="Century" w:cs="Arial"/>
          <w:sz w:val="22"/>
        </w:rPr>
        <w:t xml:space="preserve"> The Associate Dean for </w:t>
      </w:r>
      <w:r w:rsidR="00EE59DB">
        <w:rPr>
          <w:rFonts w:ascii="Century" w:hAnsi="Century" w:cs="Arial"/>
          <w:sz w:val="22"/>
        </w:rPr>
        <w:t>Academic Programs and Research</w:t>
      </w:r>
      <w:r w:rsidR="006A3E35" w:rsidRPr="00EE59DB">
        <w:rPr>
          <w:rFonts w:ascii="Century" w:hAnsi="Century" w:cs="Arial"/>
          <w:sz w:val="22"/>
        </w:rPr>
        <w:t xml:space="preserve"> will announce the call for submissions and specify the deadline for submissions.</w:t>
      </w:r>
    </w:p>
    <w:p w14:paraId="06AF8D2E" w14:textId="77777777" w:rsidR="002E7EB1" w:rsidRPr="00EE59DB" w:rsidRDefault="002E7EB1">
      <w:pPr>
        <w:rPr>
          <w:rFonts w:ascii="Century" w:hAnsi="Century" w:cs="Arial"/>
          <w:sz w:val="22"/>
        </w:rPr>
      </w:pPr>
    </w:p>
    <w:p w14:paraId="17C7C7C0" w14:textId="77777777" w:rsidR="002E7EB1" w:rsidRPr="00EE59DB" w:rsidRDefault="002E7EB1">
      <w:pPr>
        <w:rPr>
          <w:rFonts w:ascii="Century" w:hAnsi="Century" w:cs="Arial"/>
          <w:sz w:val="22"/>
        </w:rPr>
      </w:pPr>
      <w:r w:rsidRPr="00EE59DB">
        <w:rPr>
          <w:rFonts w:ascii="Century" w:hAnsi="Century" w:cs="Arial"/>
          <w:sz w:val="22"/>
        </w:rPr>
        <w:t>There are three categories of awards:</w:t>
      </w:r>
    </w:p>
    <w:p w14:paraId="6646C067" w14:textId="77777777" w:rsidR="002E7EB1" w:rsidRPr="00EE59DB" w:rsidRDefault="002E7EB1">
      <w:pPr>
        <w:rPr>
          <w:rFonts w:ascii="Century" w:hAnsi="Century" w:cs="Arial"/>
          <w:sz w:val="22"/>
        </w:rPr>
      </w:pPr>
    </w:p>
    <w:p w14:paraId="43501D57" w14:textId="77777777" w:rsidR="002E7EB1" w:rsidRPr="00EE59DB" w:rsidRDefault="002E7EB1" w:rsidP="002E7EB1">
      <w:pPr>
        <w:rPr>
          <w:rFonts w:ascii="Century" w:hAnsi="Century"/>
          <w:sz w:val="22"/>
          <w:szCs w:val="22"/>
          <w:u w:val="single"/>
        </w:rPr>
      </w:pPr>
      <w:r w:rsidRPr="00EE59DB">
        <w:rPr>
          <w:rFonts w:ascii="Century" w:hAnsi="Century"/>
          <w:b/>
          <w:sz w:val="22"/>
          <w:szCs w:val="22"/>
          <w:u w:val="single"/>
        </w:rPr>
        <w:t>Preeminent Publication Award</w:t>
      </w:r>
    </w:p>
    <w:p w14:paraId="738257FC" w14:textId="77777777" w:rsidR="00F7239A" w:rsidRPr="00EE59DB" w:rsidRDefault="00F7239A">
      <w:pPr>
        <w:rPr>
          <w:rFonts w:ascii="Century" w:hAnsi="Century" w:cs="Arial"/>
          <w:sz w:val="22"/>
          <w:szCs w:val="22"/>
        </w:rPr>
      </w:pPr>
    </w:p>
    <w:p w14:paraId="6A766664" w14:textId="77777777" w:rsidR="00F7239A" w:rsidRPr="00EE59DB" w:rsidRDefault="00F7239A" w:rsidP="00F7239A">
      <w:pPr>
        <w:pStyle w:val="ListParagraph"/>
        <w:numPr>
          <w:ilvl w:val="0"/>
          <w:numId w:val="6"/>
        </w:numPr>
        <w:rPr>
          <w:rFonts w:ascii="Century" w:hAnsi="Century" w:cs="Arial"/>
        </w:rPr>
      </w:pPr>
      <w:r w:rsidRPr="00EE59DB">
        <w:rPr>
          <w:rFonts w:ascii="Century" w:hAnsi="Century" w:cs="Arial"/>
        </w:rPr>
        <w:t xml:space="preserve">Awards will be given for unconditionally accepted </w:t>
      </w:r>
      <w:r w:rsidR="002E7EB1" w:rsidRPr="00EE59DB">
        <w:rPr>
          <w:rFonts w:ascii="Century" w:hAnsi="Century" w:cs="Arial"/>
        </w:rPr>
        <w:t xml:space="preserve">peer-reviewed </w:t>
      </w:r>
      <w:r w:rsidRPr="00EE59DB">
        <w:rPr>
          <w:rFonts w:ascii="Century" w:hAnsi="Century" w:cs="Arial"/>
        </w:rPr>
        <w:t>regular papers, excluding papers that are rejoinders or comments to previously published papers.</w:t>
      </w:r>
    </w:p>
    <w:p w14:paraId="5B42F04E" w14:textId="77777777" w:rsidR="00F7239A" w:rsidRPr="00EE59DB" w:rsidRDefault="00F7239A" w:rsidP="00F7239A">
      <w:pPr>
        <w:pStyle w:val="ListParagraph"/>
        <w:numPr>
          <w:ilvl w:val="0"/>
          <w:numId w:val="6"/>
        </w:numPr>
        <w:rPr>
          <w:rFonts w:ascii="Century" w:hAnsi="Century" w:cs="Arial"/>
        </w:rPr>
      </w:pPr>
      <w:r w:rsidRPr="00EE59DB">
        <w:rPr>
          <w:rFonts w:ascii="Century" w:hAnsi="Century" w:cs="Arial"/>
        </w:rPr>
        <w:t xml:space="preserve">Awards will be administered as follows: </w:t>
      </w:r>
    </w:p>
    <w:p w14:paraId="3209C258" w14:textId="77777777" w:rsidR="00F7239A" w:rsidRPr="00EE59DB" w:rsidRDefault="00F7239A" w:rsidP="00F7239A">
      <w:pPr>
        <w:pStyle w:val="ListParagraph"/>
        <w:numPr>
          <w:ilvl w:val="1"/>
          <w:numId w:val="6"/>
        </w:numPr>
        <w:rPr>
          <w:rFonts w:ascii="Century" w:hAnsi="Century" w:cs="Arial"/>
        </w:rPr>
      </w:pPr>
      <w:r w:rsidRPr="00EE59DB">
        <w:rPr>
          <w:rFonts w:ascii="Century" w:hAnsi="Century" w:cs="Arial"/>
        </w:rPr>
        <w:t>Sole authors in FCBE will receive a $</w:t>
      </w:r>
      <w:r w:rsidR="002E7EB1" w:rsidRPr="00EE59DB">
        <w:rPr>
          <w:rFonts w:ascii="Century" w:hAnsi="Century" w:cs="Arial"/>
        </w:rPr>
        <w:t>3</w:t>
      </w:r>
      <w:r w:rsidRPr="00EE59DB">
        <w:rPr>
          <w:rFonts w:ascii="Century" w:hAnsi="Century" w:cs="Arial"/>
        </w:rPr>
        <w:t>,000 award.</w:t>
      </w:r>
    </w:p>
    <w:p w14:paraId="3B7173EC" w14:textId="77777777" w:rsidR="00F7239A" w:rsidRPr="00EE59DB" w:rsidRDefault="00F7239A" w:rsidP="00F7239A">
      <w:pPr>
        <w:pStyle w:val="ListParagraph"/>
        <w:numPr>
          <w:ilvl w:val="1"/>
          <w:numId w:val="6"/>
        </w:numPr>
        <w:rPr>
          <w:rFonts w:ascii="Century" w:hAnsi="Century" w:cs="Arial"/>
        </w:rPr>
      </w:pPr>
      <w:r w:rsidRPr="00EE59DB">
        <w:rPr>
          <w:rFonts w:ascii="Century" w:hAnsi="Century" w:cs="Arial"/>
        </w:rPr>
        <w:t>Joint authors in FCBE will share a $</w:t>
      </w:r>
      <w:r w:rsidR="002E7EB1" w:rsidRPr="00EE59DB">
        <w:rPr>
          <w:rFonts w:ascii="Century" w:hAnsi="Century" w:cs="Arial"/>
        </w:rPr>
        <w:t>6</w:t>
      </w:r>
      <w:r w:rsidRPr="00EE59DB">
        <w:rPr>
          <w:rFonts w:ascii="Century" w:hAnsi="Century" w:cs="Arial"/>
        </w:rPr>
        <w:t>,000 award equally (i.e., 2 authors receive $</w:t>
      </w:r>
      <w:r w:rsidR="002E7EB1" w:rsidRPr="00EE59DB">
        <w:rPr>
          <w:rFonts w:ascii="Century" w:hAnsi="Century" w:cs="Arial"/>
        </w:rPr>
        <w:t>3</w:t>
      </w:r>
      <w:r w:rsidRPr="00EE59DB">
        <w:rPr>
          <w:rFonts w:ascii="Century" w:hAnsi="Century" w:cs="Arial"/>
        </w:rPr>
        <w:t>,000 each; three authors receive $</w:t>
      </w:r>
      <w:r w:rsidR="002E7EB1" w:rsidRPr="00EE59DB">
        <w:rPr>
          <w:rFonts w:ascii="Century" w:hAnsi="Century" w:cs="Arial"/>
        </w:rPr>
        <w:t>2,000</w:t>
      </w:r>
      <w:r w:rsidRPr="00EE59DB">
        <w:rPr>
          <w:rFonts w:ascii="Century" w:hAnsi="Century" w:cs="Arial"/>
        </w:rPr>
        <w:t xml:space="preserve"> each; etc.)</w:t>
      </w:r>
    </w:p>
    <w:p w14:paraId="0A79094B" w14:textId="77777777" w:rsidR="00F7239A" w:rsidRPr="00EE59DB" w:rsidRDefault="00F7239A" w:rsidP="00F7239A">
      <w:pPr>
        <w:pStyle w:val="ListParagraph"/>
        <w:numPr>
          <w:ilvl w:val="1"/>
          <w:numId w:val="6"/>
        </w:numPr>
        <w:rPr>
          <w:rFonts w:ascii="Century" w:hAnsi="Century" w:cs="Arial"/>
        </w:rPr>
      </w:pPr>
      <w:r w:rsidRPr="00EE59DB">
        <w:rPr>
          <w:rFonts w:ascii="Century" w:hAnsi="Century" w:cs="Arial"/>
        </w:rPr>
        <w:t xml:space="preserve">In the case of joint authorship with those outside FCBE, the award(s) will be given to only the FCBE faculty member(s).  </w:t>
      </w:r>
    </w:p>
    <w:p w14:paraId="60662C94" w14:textId="77777777" w:rsidR="00F7239A" w:rsidRPr="00EE59DB" w:rsidRDefault="00F7239A" w:rsidP="00F7239A">
      <w:pPr>
        <w:pStyle w:val="ListParagraph"/>
        <w:numPr>
          <w:ilvl w:val="0"/>
          <w:numId w:val="6"/>
        </w:numPr>
        <w:rPr>
          <w:rFonts w:ascii="Century" w:hAnsi="Century" w:cs="Arial"/>
        </w:rPr>
      </w:pPr>
      <w:r w:rsidRPr="00EE59DB">
        <w:rPr>
          <w:rFonts w:ascii="Century" w:hAnsi="Century" w:cs="Arial"/>
        </w:rPr>
        <w:t xml:space="preserve">Awards will be given for articles published </w:t>
      </w:r>
      <w:r w:rsidR="003F2A3F" w:rsidRPr="00EE59DB">
        <w:rPr>
          <w:rFonts w:ascii="Century" w:hAnsi="Century" w:cs="Arial"/>
        </w:rPr>
        <w:t xml:space="preserve">or accepted </w:t>
      </w:r>
      <w:r w:rsidRPr="00EE59DB">
        <w:rPr>
          <w:rFonts w:ascii="Century" w:hAnsi="Century" w:cs="Arial"/>
        </w:rPr>
        <w:t xml:space="preserve">in the journals listed </w:t>
      </w:r>
      <w:r w:rsidR="002E7EB1" w:rsidRPr="00EE59DB">
        <w:rPr>
          <w:rFonts w:ascii="Century" w:hAnsi="Century" w:cs="Arial"/>
        </w:rPr>
        <w:t>in the Appendix</w:t>
      </w:r>
      <w:r w:rsidRPr="00EE59DB">
        <w:rPr>
          <w:rFonts w:ascii="Century" w:hAnsi="Century" w:cs="Arial"/>
        </w:rPr>
        <w:t xml:space="preserve">, including those outside a faculty member’s home department.  </w:t>
      </w:r>
    </w:p>
    <w:p w14:paraId="4AC91BA8" w14:textId="77777777" w:rsidR="00F7239A" w:rsidRPr="00EE59DB" w:rsidRDefault="00F7239A" w:rsidP="002E7EB1">
      <w:pPr>
        <w:pStyle w:val="ListParagraph"/>
        <w:numPr>
          <w:ilvl w:val="0"/>
          <w:numId w:val="6"/>
        </w:numPr>
        <w:rPr>
          <w:rFonts w:ascii="Century" w:hAnsi="Century" w:cs="Arial"/>
        </w:rPr>
      </w:pPr>
      <w:r w:rsidRPr="00EE59DB">
        <w:rPr>
          <w:rFonts w:ascii="Century" w:hAnsi="Century" w:cs="Arial"/>
        </w:rPr>
        <w:t xml:space="preserve">There is no limit on number of awards that can be given to an individual.  </w:t>
      </w:r>
    </w:p>
    <w:p w14:paraId="2036D978" w14:textId="77777777" w:rsidR="003F2A3F" w:rsidRPr="00EE59DB" w:rsidRDefault="002E7EB1" w:rsidP="00F7239A">
      <w:pPr>
        <w:pStyle w:val="ListParagraph"/>
        <w:numPr>
          <w:ilvl w:val="0"/>
          <w:numId w:val="6"/>
        </w:numPr>
        <w:rPr>
          <w:rFonts w:ascii="Century" w:hAnsi="Century" w:cs="Arial"/>
        </w:rPr>
      </w:pPr>
      <w:r w:rsidRPr="00EE59DB">
        <w:rPr>
          <w:rFonts w:ascii="Century" w:hAnsi="Century" w:cs="Arial"/>
        </w:rPr>
        <w:t xml:space="preserve">The </w:t>
      </w:r>
      <w:r w:rsidR="003F2A3F" w:rsidRPr="00EE59DB">
        <w:rPr>
          <w:rFonts w:ascii="Century" w:hAnsi="Century" w:cs="Arial"/>
        </w:rPr>
        <w:t xml:space="preserve">publication or </w:t>
      </w:r>
      <w:r w:rsidRPr="00EE59DB">
        <w:rPr>
          <w:rFonts w:ascii="Century" w:hAnsi="Century" w:cs="Arial"/>
        </w:rPr>
        <w:t xml:space="preserve">acceptance date of the submitted paper </w:t>
      </w:r>
      <w:r w:rsidR="003F2A3F" w:rsidRPr="00EE59DB">
        <w:rPr>
          <w:rFonts w:ascii="Century" w:hAnsi="Century" w:cs="Arial"/>
        </w:rPr>
        <w:t xml:space="preserve">is </w:t>
      </w:r>
      <w:r w:rsidR="001C4CE8" w:rsidRPr="00EE59DB">
        <w:rPr>
          <w:rFonts w:ascii="Century" w:hAnsi="Century" w:cs="Arial"/>
          <w:u w:val="single"/>
        </w:rPr>
        <w:t>between</w:t>
      </w:r>
      <w:r w:rsidR="003F2A3F" w:rsidRPr="00EE59DB">
        <w:rPr>
          <w:rFonts w:ascii="Century" w:hAnsi="Century" w:cs="Arial"/>
          <w:u w:val="single"/>
        </w:rPr>
        <w:t xml:space="preserve"> August 1 of the preceding calendar year </w:t>
      </w:r>
      <w:r w:rsidR="001C4CE8" w:rsidRPr="00EE59DB">
        <w:rPr>
          <w:rFonts w:ascii="Century" w:hAnsi="Century" w:cs="Arial"/>
          <w:u w:val="single"/>
        </w:rPr>
        <w:t>and</w:t>
      </w:r>
      <w:r w:rsidR="003F2A3F" w:rsidRPr="00EE59DB">
        <w:rPr>
          <w:rFonts w:ascii="Century" w:hAnsi="Century" w:cs="Arial"/>
          <w:u w:val="single"/>
        </w:rPr>
        <w:t xml:space="preserve"> July 31 of the current calendar year</w:t>
      </w:r>
      <w:r w:rsidR="00F7239A" w:rsidRPr="00EE59DB">
        <w:rPr>
          <w:rFonts w:ascii="Century" w:hAnsi="Century" w:cs="Arial"/>
        </w:rPr>
        <w:t>.</w:t>
      </w:r>
    </w:p>
    <w:p w14:paraId="73419779" w14:textId="77777777" w:rsidR="00F7239A" w:rsidRPr="00EE59DB" w:rsidRDefault="00F7239A" w:rsidP="00F7239A">
      <w:pPr>
        <w:pStyle w:val="ListParagraph"/>
        <w:numPr>
          <w:ilvl w:val="0"/>
          <w:numId w:val="6"/>
        </w:numPr>
        <w:rPr>
          <w:rFonts w:ascii="Century" w:hAnsi="Century" w:cs="Arial"/>
        </w:rPr>
      </w:pPr>
      <w:r w:rsidRPr="00EE59DB">
        <w:rPr>
          <w:rFonts w:ascii="Century" w:hAnsi="Century" w:cs="Arial"/>
        </w:rPr>
        <w:t xml:space="preserve">Papers </w:t>
      </w:r>
      <w:r w:rsidR="001C4CE8" w:rsidRPr="00EE59DB">
        <w:rPr>
          <w:rFonts w:ascii="Century" w:hAnsi="Century" w:cs="Arial"/>
        </w:rPr>
        <w:t>submitted</w:t>
      </w:r>
      <w:r w:rsidRPr="00EE59DB">
        <w:rPr>
          <w:rFonts w:ascii="Century" w:hAnsi="Century" w:cs="Arial"/>
        </w:rPr>
        <w:t xml:space="preserve"> for the Preeminent Publication Awards are not eligible for submission to </w:t>
      </w:r>
      <w:r w:rsidR="005A530C" w:rsidRPr="00EE59DB">
        <w:rPr>
          <w:rFonts w:ascii="Century" w:hAnsi="Century" w:cs="Arial"/>
        </w:rPr>
        <w:t xml:space="preserve">the </w:t>
      </w:r>
      <w:r w:rsidRPr="00EE59DB">
        <w:rPr>
          <w:rFonts w:ascii="Century" w:hAnsi="Century" w:cs="Arial"/>
        </w:rPr>
        <w:t xml:space="preserve">other </w:t>
      </w:r>
      <w:r w:rsidR="003F2A3F" w:rsidRPr="00EE59DB">
        <w:rPr>
          <w:rFonts w:ascii="Century" w:hAnsi="Century" w:cs="Arial"/>
        </w:rPr>
        <w:t xml:space="preserve">two categories of the </w:t>
      </w:r>
      <w:r w:rsidRPr="00EE59DB">
        <w:rPr>
          <w:rFonts w:ascii="Century" w:hAnsi="Century" w:cs="Arial"/>
        </w:rPr>
        <w:t>FCBE outstanding paper award</w:t>
      </w:r>
      <w:r w:rsidR="003F2A3F" w:rsidRPr="00EE59DB">
        <w:rPr>
          <w:rFonts w:ascii="Century" w:hAnsi="Century" w:cs="Arial"/>
        </w:rPr>
        <w:t>s.</w:t>
      </w:r>
    </w:p>
    <w:p w14:paraId="365CF6B7" w14:textId="77777777" w:rsidR="006A3E35" w:rsidRPr="00EE59DB" w:rsidRDefault="006A3E35" w:rsidP="00F7239A">
      <w:pPr>
        <w:pStyle w:val="ListParagraph"/>
        <w:numPr>
          <w:ilvl w:val="0"/>
          <w:numId w:val="6"/>
        </w:numPr>
        <w:rPr>
          <w:rFonts w:ascii="Century" w:hAnsi="Century" w:cs="Arial"/>
        </w:rPr>
      </w:pPr>
      <w:r w:rsidRPr="00EE59DB">
        <w:rPr>
          <w:rFonts w:ascii="Century" w:hAnsi="Century" w:cs="Arial"/>
        </w:rPr>
        <w:t>Chairs of Excellence and Endowed Chairs are eligible to submit papers for Preeminent Publication Award.</w:t>
      </w:r>
    </w:p>
    <w:p w14:paraId="2771AAC4" w14:textId="77777777" w:rsidR="004B6C73" w:rsidRPr="00EE59DB" w:rsidRDefault="004B6C73" w:rsidP="004B6C73">
      <w:pPr>
        <w:pStyle w:val="ListParagraph"/>
        <w:ind w:left="0"/>
        <w:rPr>
          <w:rFonts w:ascii="Century" w:hAnsi="Century" w:cs="Arial"/>
        </w:rPr>
      </w:pPr>
    </w:p>
    <w:p w14:paraId="4EB0E457" w14:textId="77777777" w:rsidR="006A3E35" w:rsidRPr="00EE59DB" w:rsidRDefault="006A3E35" w:rsidP="006A3E35">
      <w:pPr>
        <w:rPr>
          <w:rFonts w:ascii="Century" w:hAnsi="Century"/>
          <w:b/>
          <w:i/>
          <w:iCs/>
          <w:sz w:val="22"/>
        </w:rPr>
      </w:pPr>
      <w:r w:rsidRPr="00EE59DB">
        <w:rPr>
          <w:rFonts w:ascii="Century" w:hAnsi="Century"/>
          <w:b/>
          <w:i/>
          <w:iCs/>
          <w:sz w:val="22"/>
        </w:rPr>
        <w:t>Submission</w:t>
      </w:r>
    </w:p>
    <w:p w14:paraId="7334ADDA" w14:textId="77777777" w:rsidR="006A3E35" w:rsidRPr="00EE59DB" w:rsidRDefault="006A3E35" w:rsidP="006A3E35">
      <w:pPr>
        <w:rPr>
          <w:rFonts w:ascii="Century" w:hAnsi="Century"/>
          <w:sz w:val="22"/>
        </w:rPr>
      </w:pPr>
    </w:p>
    <w:p w14:paraId="46FE72A4" w14:textId="77777777" w:rsidR="006A3E35" w:rsidRPr="00EE59DB" w:rsidRDefault="006A3E35" w:rsidP="006A3E35">
      <w:pPr>
        <w:rPr>
          <w:rFonts w:ascii="Century" w:hAnsi="Century"/>
          <w:sz w:val="22"/>
        </w:rPr>
      </w:pPr>
      <w:r w:rsidRPr="00EE59DB">
        <w:rPr>
          <w:rFonts w:ascii="Century" w:hAnsi="Century"/>
          <w:sz w:val="22"/>
        </w:rPr>
        <w:t xml:space="preserve">A full-version PDF of the published/accepted article and the acceptance notification from the editor are to be submitted to the Associate Dean for </w:t>
      </w:r>
      <w:r w:rsidR="00EE59DB" w:rsidRPr="00EE59DB">
        <w:rPr>
          <w:rFonts w:ascii="Century" w:hAnsi="Century"/>
          <w:sz w:val="22"/>
        </w:rPr>
        <w:t>Academic Programs and Research</w:t>
      </w:r>
      <w:r w:rsidRPr="00EE59DB">
        <w:rPr>
          <w:rFonts w:ascii="Century" w:hAnsi="Century"/>
          <w:sz w:val="22"/>
        </w:rPr>
        <w:t xml:space="preserve"> by the deadline</w:t>
      </w:r>
      <w:r w:rsidR="005A530C" w:rsidRPr="00EE59DB">
        <w:rPr>
          <w:rFonts w:ascii="Century" w:hAnsi="Century"/>
          <w:sz w:val="22"/>
        </w:rPr>
        <w:t xml:space="preserve"> stated in the call for submissions</w:t>
      </w:r>
      <w:r w:rsidRPr="00EE59DB">
        <w:rPr>
          <w:rFonts w:ascii="Century" w:hAnsi="Century"/>
          <w:sz w:val="22"/>
        </w:rPr>
        <w:t xml:space="preserve">. </w:t>
      </w:r>
    </w:p>
    <w:p w14:paraId="2A80CD87" w14:textId="77777777" w:rsidR="004B6C73" w:rsidRPr="00EE59DB" w:rsidRDefault="004B6C73" w:rsidP="004B6C73">
      <w:pPr>
        <w:pStyle w:val="BodyTextIndent"/>
        <w:tabs>
          <w:tab w:val="left" w:pos="360"/>
        </w:tabs>
        <w:ind w:left="0" w:firstLine="0"/>
        <w:rPr>
          <w:rFonts w:ascii="Century" w:hAnsi="Century" w:cs="Arial"/>
          <w:szCs w:val="22"/>
        </w:rPr>
      </w:pPr>
    </w:p>
    <w:p w14:paraId="2A59869E" w14:textId="77777777" w:rsidR="00F7239A" w:rsidRPr="00EE59DB" w:rsidRDefault="003F4412">
      <w:pPr>
        <w:rPr>
          <w:rFonts w:ascii="Century" w:hAnsi="Century"/>
          <w:b/>
          <w:sz w:val="22"/>
          <w:szCs w:val="22"/>
          <w:u w:val="single"/>
        </w:rPr>
      </w:pPr>
      <w:r w:rsidRPr="00EE59DB">
        <w:rPr>
          <w:rFonts w:ascii="Century" w:hAnsi="Century"/>
          <w:b/>
          <w:sz w:val="22"/>
          <w:szCs w:val="22"/>
          <w:u w:val="single"/>
        </w:rPr>
        <w:t xml:space="preserve">Competitive </w:t>
      </w:r>
      <w:r w:rsidR="003F2A3F" w:rsidRPr="00EE59DB">
        <w:rPr>
          <w:rFonts w:ascii="Century" w:hAnsi="Century"/>
          <w:b/>
          <w:sz w:val="22"/>
          <w:szCs w:val="22"/>
          <w:u w:val="single"/>
        </w:rPr>
        <w:t>Conceptual/Theoretical Publication Award &amp; Empirical Publication Award</w:t>
      </w:r>
    </w:p>
    <w:p w14:paraId="478E1551" w14:textId="77777777" w:rsidR="00AA101B" w:rsidRPr="00EE59DB" w:rsidRDefault="00AA101B">
      <w:pPr>
        <w:rPr>
          <w:rFonts w:ascii="Century" w:hAnsi="Century" w:cs="Arial"/>
          <w:sz w:val="22"/>
        </w:rPr>
      </w:pPr>
    </w:p>
    <w:p w14:paraId="30D4ADED" w14:textId="77777777" w:rsidR="00B95D6F" w:rsidRPr="00EE59DB" w:rsidRDefault="00AA101B">
      <w:pPr>
        <w:rPr>
          <w:rFonts w:ascii="Century" w:hAnsi="Century" w:cs="Arial"/>
          <w:sz w:val="22"/>
        </w:rPr>
      </w:pPr>
      <w:r w:rsidRPr="00EE59DB">
        <w:rPr>
          <w:rFonts w:ascii="Century" w:hAnsi="Century" w:cs="Arial"/>
          <w:sz w:val="22"/>
        </w:rPr>
        <w:t xml:space="preserve">When considering the various </w:t>
      </w:r>
      <w:proofErr w:type="gramStart"/>
      <w:r w:rsidRPr="00EE59DB">
        <w:rPr>
          <w:rFonts w:ascii="Century" w:hAnsi="Century" w:cs="Arial"/>
          <w:sz w:val="22"/>
        </w:rPr>
        <w:t>publications</w:t>
      </w:r>
      <w:proofErr w:type="gramEnd"/>
      <w:r w:rsidRPr="00EE59DB">
        <w:rPr>
          <w:rFonts w:ascii="Century" w:hAnsi="Century" w:cs="Arial"/>
          <w:sz w:val="22"/>
        </w:rPr>
        <w:t xml:space="preserve"> the faculty have produced each year, there is obviously a great variety of published work. Variety includes not only differences in the areas of specialty within the College but also the basic nature of the work completed. As a </w:t>
      </w:r>
      <w:r w:rsidR="006A3E35" w:rsidRPr="00EE59DB">
        <w:rPr>
          <w:rFonts w:ascii="Century" w:hAnsi="Century" w:cs="Arial"/>
          <w:sz w:val="22"/>
        </w:rPr>
        <w:t>result,</w:t>
      </w:r>
      <w:r w:rsidRPr="00EE59DB">
        <w:rPr>
          <w:rFonts w:ascii="Century" w:hAnsi="Century" w:cs="Arial"/>
          <w:sz w:val="22"/>
        </w:rPr>
        <w:t xml:space="preserve"> we define two categories of research: </w:t>
      </w:r>
      <w:r w:rsidR="00C57011" w:rsidRPr="00EE59DB">
        <w:rPr>
          <w:rFonts w:ascii="Century" w:hAnsi="Century" w:cs="Arial"/>
          <w:sz w:val="22"/>
        </w:rPr>
        <w:t>(1) C</w:t>
      </w:r>
      <w:r w:rsidRPr="00EE59DB">
        <w:rPr>
          <w:rFonts w:ascii="Century" w:hAnsi="Century" w:cs="Arial"/>
          <w:sz w:val="22"/>
        </w:rPr>
        <w:t>onceptual/</w:t>
      </w:r>
      <w:r w:rsidR="00C57011" w:rsidRPr="00EE59DB">
        <w:rPr>
          <w:rFonts w:ascii="Century" w:hAnsi="Century" w:cs="Arial"/>
          <w:sz w:val="22"/>
        </w:rPr>
        <w:t>T</w:t>
      </w:r>
      <w:r w:rsidRPr="00EE59DB">
        <w:rPr>
          <w:rFonts w:ascii="Century" w:hAnsi="Century" w:cs="Arial"/>
          <w:sz w:val="22"/>
        </w:rPr>
        <w:t>heoretical</w:t>
      </w:r>
      <w:r w:rsidR="005A530C" w:rsidRPr="00EE59DB">
        <w:rPr>
          <w:rFonts w:ascii="Century" w:hAnsi="Century" w:cs="Arial"/>
          <w:sz w:val="22"/>
        </w:rPr>
        <w:t>,</w:t>
      </w:r>
      <w:r w:rsidR="004D46BB" w:rsidRPr="00EE59DB">
        <w:rPr>
          <w:rFonts w:ascii="Century" w:hAnsi="Century" w:cs="Arial"/>
          <w:sz w:val="22"/>
        </w:rPr>
        <w:t xml:space="preserve"> </w:t>
      </w:r>
      <w:r w:rsidR="00C57011" w:rsidRPr="00EE59DB">
        <w:rPr>
          <w:rFonts w:ascii="Century" w:hAnsi="Century" w:cs="Arial"/>
          <w:sz w:val="22"/>
        </w:rPr>
        <w:t>and (2) E</w:t>
      </w:r>
      <w:r w:rsidRPr="00EE59DB">
        <w:rPr>
          <w:rFonts w:ascii="Century" w:hAnsi="Century" w:cs="Arial"/>
          <w:sz w:val="22"/>
        </w:rPr>
        <w:t xml:space="preserve">mpirical. Each publication submitted for consideration must be entered in </w:t>
      </w:r>
      <w:r w:rsidR="005A530C" w:rsidRPr="00EE59DB">
        <w:rPr>
          <w:rFonts w:ascii="Century" w:hAnsi="Century" w:cs="Arial"/>
          <w:sz w:val="22"/>
        </w:rPr>
        <w:t xml:space="preserve">only </w:t>
      </w:r>
      <w:r w:rsidRPr="00EE59DB">
        <w:rPr>
          <w:rFonts w:ascii="Century" w:hAnsi="Century" w:cs="Arial"/>
          <w:sz w:val="22"/>
        </w:rPr>
        <w:t>one of these two categories and there will be an award (or awards) for each category. If there is a question concerning the categorization of the paper</w:t>
      </w:r>
      <w:r w:rsidR="003F2A3F" w:rsidRPr="00EE59DB">
        <w:rPr>
          <w:rFonts w:ascii="Century" w:hAnsi="Century" w:cs="Arial"/>
          <w:sz w:val="22"/>
        </w:rPr>
        <w:t>,</w:t>
      </w:r>
      <w:r w:rsidRPr="00EE59DB">
        <w:rPr>
          <w:rFonts w:ascii="Century" w:hAnsi="Century" w:cs="Arial"/>
          <w:sz w:val="22"/>
        </w:rPr>
        <w:t xml:space="preserve"> the </w:t>
      </w:r>
      <w:r w:rsidR="005A530C" w:rsidRPr="00EE59DB">
        <w:rPr>
          <w:rFonts w:ascii="Century" w:hAnsi="Century" w:cs="Arial"/>
          <w:sz w:val="22"/>
        </w:rPr>
        <w:t xml:space="preserve">PhD </w:t>
      </w:r>
      <w:r w:rsidRPr="00EE59DB">
        <w:rPr>
          <w:rFonts w:ascii="Century" w:hAnsi="Century" w:cs="Arial"/>
          <w:sz w:val="22"/>
        </w:rPr>
        <w:t xml:space="preserve">sub-council will decide.  </w:t>
      </w:r>
    </w:p>
    <w:p w14:paraId="6A212D58" w14:textId="77777777" w:rsidR="00B95D6F" w:rsidRPr="00EE59DB" w:rsidRDefault="00B95D6F">
      <w:pPr>
        <w:rPr>
          <w:rFonts w:ascii="Century" w:hAnsi="Century" w:cs="Arial"/>
          <w:sz w:val="22"/>
        </w:rPr>
      </w:pPr>
    </w:p>
    <w:p w14:paraId="15D5776A" w14:textId="77777777" w:rsidR="00AA101B" w:rsidRDefault="00AA101B">
      <w:pPr>
        <w:rPr>
          <w:rFonts w:ascii="Century" w:hAnsi="Century"/>
          <w:sz w:val="22"/>
        </w:rPr>
      </w:pPr>
      <w:r w:rsidRPr="00EE59DB">
        <w:rPr>
          <w:rFonts w:ascii="Century" w:hAnsi="Century" w:cs="Arial"/>
          <w:sz w:val="22"/>
        </w:rPr>
        <w:t xml:space="preserve">Conceptual/theoretical articles are those that </w:t>
      </w:r>
      <w:proofErr w:type="gramStart"/>
      <w:r w:rsidRPr="00EE59DB">
        <w:rPr>
          <w:rFonts w:ascii="Century" w:hAnsi="Century" w:cs="Arial"/>
          <w:sz w:val="22"/>
        </w:rPr>
        <w:t>make a contribution</w:t>
      </w:r>
      <w:proofErr w:type="gramEnd"/>
      <w:r w:rsidRPr="00EE59DB">
        <w:rPr>
          <w:rFonts w:ascii="Century" w:hAnsi="Century" w:cs="Arial"/>
          <w:sz w:val="22"/>
        </w:rPr>
        <w:t xml:space="preserve"> to the literature without collection and analysis of data. Empirical articles are those that report on the collection and analysis of data. The intent of establishing these two classification categories is to provide recognition for the two distinctly different types of work. The College does not imply that one type of contribution to the literature</w:t>
      </w:r>
      <w:r w:rsidRPr="00EE59DB">
        <w:rPr>
          <w:rFonts w:ascii="Century" w:hAnsi="Century"/>
          <w:sz w:val="22"/>
        </w:rPr>
        <w:t xml:space="preserve"> is superior or inferior to the other.</w:t>
      </w:r>
    </w:p>
    <w:p w14:paraId="7411CB2A" w14:textId="77777777" w:rsidR="00076F89" w:rsidRDefault="00076F89">
      <w:pPr>
        <w:rPr>
          <w:rFonts w:ascii="Century" w:hAnsi="Century"/>
          <w:sz w:val="22"/>
        </w:rPr>
      </w:pPr>
    </w:p>
    <w:p w14:paraId="07B86704" w14:textId="1023065E" w:rsidR="00076F89" w:rsidRPr="00EE59DB" w:rsidRDefault="00076F89">
      <w:pPr>
        <w:rPr>
          <w:rFonts w:ascii="Century" w:hAnsi="Century"/>
          <w:sz w:val="22"/>
        </w:rPr>
      </w:pPr>
      <w:r w:rsidRPr="00076F89">
        <w:rPr>
          <w:rFonts w:ascii="Century" w:hAnsi="Century"/>
          <w:sz w:val="22"/>
        </w:rPr>
        <w:t>For Competitive Conceptual/Theoretical Publication Award and Competitive Empirical Publication Award, the 1st place award recipient in each category receives a plaque and $1,000; the 2nd place award recipient receives a plaque and $500.</w:t>
      </w:r>
    </w:p>
    <w:p w14:paraId="3952ED4F" w14:textId="77777777" w:rsidR="00AA101B" w:rsidRPr="00EE59DB" w:rsidRDefault="00AA101B">
      <w:pPr>
        <w:rPr>
          <w:rFonts w:ascii="Century" w:hAnsi="Century"/>
          <w:sz w:val="22"/>
        </w:rPr>
      </w:pPr>
    </w:p>
    <w:p w14:paraId="3D66B456" w14:textId="77777777" w:rsidR="00AA101B" w:rsidRPr="00EE59DB" w:rsidRDefault="00AA101B">
      <w:pPr>
        <w:rPr>
          <w:rFonts w:ascii="Century" w:hAnsi="Century"/>
          <w:b/>
          <w:i/>
          <w:iCs/>
          <w:sz w:val="22"/>
        </w:rPr>
      </w:pPr>
      <w:r w:rsidRPr="00EE59DB">
        <w:rPr>
          <w:rFonts w:ascii="Century" w:hAnsi="Century"/>
          <w:b/>
          <w:i/>
          <w:iCs/>
          <w:sz w:val="22"/>
        </w:rPr>
        <w:t>Criteria</w:t>
      </w:r>
    </w:p>
    <w:p w14:paraId="28210968" w14:textId="77777777" w:rsidR="00AA101B" w:rsidRPr="00EE59DB" w:rsidRDefault="00AA101B">
      <w:pPr>
        <w:rPr>
          <w:rFonts w:ascii="Century" w:hAnsi="Century"/>
          <w:sz w:val="22"/>
        </w:rPr>
      </w:pPr>
    </w:p>
    <w:p w14:paraId="16729D2C" w14:textId="77777777" w:rsidR="00AA101B" w:rsidRPr="00EE59DB" w:rsidRDefault="00AA101B">
      <w:pPr>
        <w:rPr>
          <w:rFonts w:ascii="Century" w:hAnsi="Century"/>
          <w:sz w:val="22"/>
        </w:rPr>
      </w:pPr>
      <w:r w:rsidRPr="00EE59DB">
        <w:rPr>
          <w:rFonts w:ascii="Century" w:hAnsi="Century"/>
          <w:sz w:val="22"/>
        </w:rPr>
        <w:t xml:space="preserve">The </w:t>
      </w:r>
      <w:r w:rsidR="007F03B7" w:rsidRPr="00EE59DB">
        <w:rPr>
          <w:rFonts w:ascii="Century" w:hAnsi="Century"/>
          <w:sz w:val="22"/>
        </w:rPr>
        <w:t xml:space="preserve">Sub-Council for Ph.D. Programs and </w:t>
      </w:r>
      <w:r w:rsidRPr="00EE59DB">
        <w:rPr>
          <w:rFonts w:ascii="Century" w:hAnsi="Century"/>
          <w:sz w:val="22"/>
        </w:rPr>
        <w:t xml:space="preserve">Research </w:t>
      </w:r>
      <w:r w:rsidR="007F03B7" w:rsidRPr="00EE59DB">
        <w:rPr>
          <w:rFonts w:ascii="Century" w:hAnsi="Century"/>
          <w:sz w:val="22"/>
        </w:rPr>
        <w:t>w</w:t>
      </w:r>
      <w:r w:rsidRPr="00EE59DB">
        <w:rPr>
          <w:rFonts w:ascii="Century" w:hAnsi="Century"/>
          <w:sz w:val="22"/>
        </w:rPr>
        <w:t xml:space="preserve">ill employ the following criteria in evaluating papers submitted for the </w:t>
      </w:r>
      <w:r w:rsidR="006A3E35" w:rsidRPr="00EE59DB">
        <w:rPr>
          <w:rFonts w:ascii="Century" w:hAnsi="Century"/>
          <w:sz w:val="22"/>
        </w:rPr>
        <w:t>Conceptual/Theoretical Publication Award and the Empirical Publication Award</w:t>
      </w:r>
      <w:r w:rsidRPr="00EE59DB">
        <w:rPr>
          <w:rFonts w:ascii="Century" w:hAnsi="Century"/>
          <w:sz w:val="22"/>
        </w:rPr>
        <w:t>.</w:t>
      </w:r>
    </w:p>
    <w:p w14:paraId="460451EA" w14:textId="77777777" w:rsidR="00AA101B" w:rsidRPr="00EE59DB" w:rsidRDefault="00AA101B">
      <w:pPr>
        <w:rPr>
          <w:rFonts w:ascii="Century" w:hAnsi="Century"/>
          <w:sz w:val="22"/>
        </w:rPr>
      </w:pPr>
    </w:p>
    <w:p w14:paraId="2EC748F0" w14:textId="77777777" w:rsidR="00AA101B" w:rsidRPr="00EE59DB" w:rsidRDefault="00AA101B">
      <w:pPr>
        <w:numPr>
          <w:ilvl w:val="0"/>
          <w:numId w:val="4"/>
        </w:numPr>
        <w:rPr>
          <w:rFonts w:ascii="Century" w:hAnsi="Century"/>
          <w:sz w:val="22"/>
        </w:rPr>
      </w:pPr>
      <w:r w:rsidRPr="00EE59DB">
        <w:rPr>
          <w:rFonts w:ascii="Century" w:hAnsi="Century"/>
          <w:sz w:val="22"/>
          <w:u w:val="single"/>
        </w:rPr>
        <w:t>Eligibility and Submission</w:t>
      </w:r>
      <w:r w:rsidRPr="00EE59DB">
        <w:rPr>
          <w:rFonts w:ascii="Century" w:hAnsi="Century"/>
          <w:sz w:val="22"/>
        </w:rPr>
        <w:t xml:space="preserve">:  </w:t>
      </w:r>
    </w:p>
    <w:p w14:paraId="2E45EB3E" w14:textId="77777777" w:rsidR="00AA101B" w:rsidRPr="00EE59DB" w:rsidRDefault="00AA101B">
      <w:pPr>
        <w:tabs>
          <w:tab w:val="left" w:pos="360"/>
        </w:tabs>
        <w:ind w:left="360"/>
        <w:rPr>
          <w:rFonts w:ascii="Century" w:hAnsi="Century"/>
          <w:sz w:val="22"/>
        </w:rPr>
      </w:pPr>
    </w:p>
    <w:p w14:paraId="4B5E6B03" w14:textId="77777777" w:rsidR="007E3CAC" w:rsidRPr="00EE59DB" w:rsidRDefault="00AA101B" w:rsidP="00822643">
      <w:pPr>
        <w:pStyle w:val="BodyTextIndent"/>
        <w:tabs>
          <w:tab w:val="left" w:pos="360"/>
        </w:tabs>
        <w:ind w:firstLine="0"/>
        <w:rPr>
          <w:rFonts w:ascii="Century" w:hAnsi="Century"/>
        </w:rPr>
      </w:pPr>
      <w:r w:rsidRPr="00EE59DB">
        <w:rPr>
          <w:rFonts w:ascii="Century" w:hAnsi="Century"/>
        </w:rPr>
        <w:t xml:space="preserve">Articles eligible for consideration must </w:t>
      </w:r>
      <w:r w:rsidR="00BB444A" w:rsidRPr="00EE59DB">
        <w:rPr>
          <w:rFonts w:ascii="Century" w:hAnsi="Century"/>
        </w:rPr>
        <w:t xml:space="preserve">have been published and either appear in print or online fully formatted </w:t>
      </w:r>
      <w:r w:rsidR="001C4CE8" w:rsidRPr="00EE59DB">
        <w:rPr>
          <w:rFonts w:ascii="Century" w:hAnsi="Century" w:cs="Arial"/>
          <w:u w:val="single"/>
        </w:rPr>
        <w:t>between</w:t>
      </w:r>
      <w:r w:rsidR="001C4CE8" w:rsidRPr="00EE59DB">
        <w:rPr>
          <w:rFonts w:ascii="Century" w:hAnsi="Century" w:cs="Arial"/>
          <w:szCs w:val="22"/>
          <w:u w:val="single"/>
        </w:rPr>
        <w:t xml:space="preserve"> </w:t>
      </w:r>
      <w:r w:rsidR="005F70E8" w:rsidRPr="00EE59DB">
        <w:rPr>
          <w:rFonts w:ascii="Century" w:hAnsi="Century" w:cs="Arial"/>
          <w:szCs w:val="22"/>
          <w:u w:val="single"/>
        </w:rPr>
        <w:t xml:space="preserve">August </w:t>
      </w:r>
      <w:r w:rsidR="001C4CE8" w:rsidRPr="00EE59DB">
        <w:rPr>
          <w:rFonts w:ascii="Century" w:hAnsi="Century" w:cs="Arial"/>
          <w:szCs w:val="22"/>
          <w:u w:val="single"/>
        </w:rPr>
        <w:t xml:space="preserve">1 of the preceding calendar year </w:t>
      </w:r>
      <w:r w:rsidR="001C4CE8" w:rsidRPr="00EE59DB">
        <w:rPr>
          <w:rFonts w:ascii="Century" w:hAnsi="Century" w:cs="Arial"/>
          <w:u w:val="single"/>
        </w:rPr>
        <w:t>and</w:t>
      </w:r>
      <w:r w:rsidR="001C4CE8" w:rsidRPr="00EE59DB">
        <w:rPr>
          <w:rFonts w:ascii="Century" w:hAnsi="Century" w:cs="Arial"/>
          <w:szCs w:val="22"/>
          <w:u w:val="single"/>
        </w:rPr>
        <w:t xml:space="preserve"> July 31 of the current calendar year</w:t>
      </w:r>
      <w:r w:rsidRPr="00EE59DB">
        <w:rPr>
          <w:rFonts w:ascii="Century" w:hAnsi="Century"/>
        </w:rPr>
        <w:t xml:space="preserve">. Submissions </w:t>
      </w:r>
      <w:r w:rsidR="006A3E35" w:rsidRPr="00EE59DB">
        <w:rPr>
          <w:rFonts w:ascii="Century" w:hAnsi="Century"/>
        </w:rPr>
        <w:t>with</w:t>
      </w:r>
      <w:r w:rsidRPr="00EE59DB">
        <w:rPr>
          <w:rFonts w:ascii="Century" w:hAnsi="Century"/>
        </w:rPr>
        <w:t xml:space="preserve"> a publication date that precedes the actual printing and availability will be considered on a </w:t>
      </w:r>
      <w:r w:rsidR="00BB444A" w:rsidRPr="00EE59DB">
        <w:rPr>
          <w:rFonts w:ascii="Century" w:hAnsi="Century"/>
        </w:rPr>
        <w:t>case-by-case</w:t>
      </w:r>
      <w:r w:rsidRPr="00EE59DB">
        <w:rPr>
          <w:rFonts w:ascii="Century" w:hAnsi="Century"/>
        </w:rPr>
        <w:t xml:space="preserve"> basis with appropriate documentation. Submissions must consist of a photocopy of the article from the </w:t>
      </w:r>
      <w:proofErr w:type="gramStart"/>
      <w:r w:rsidRPr="00EE59DB">
        <w:rPr>
          <w:rFonts w:ascii="Century" w:hAnsi="Century"/>
        </w:rPr>
        <w:t>journal</w:t>
      </w:r>
      <w:proofErr w:type="gramEnd"/>
      <w:r w:rsidRPr="00EE59DB">
        <w:rPr>
          <w:rFonts w:ascii="Century" w:hAnsi="Century"/>
        </w:rPr>
        <w:t xml:space="preserve"> or an article reprint supplied by the journal. No </w:t>
      </w:r>
      <w:r w:rsidR="00F7046C" w:rsidRPr="00EE59DB">
        <w:rPr>
          <w:rFonts w:ascii="Century" w:hAnsi="Century"/>
        </w:rPr>
        <w:t xml:space="preserve">other </w:t>
      </w:r>
      <w:r w:rsidRPr="00EE59DB">
        <w:rPr>
          <w:rFonts w:ascii="Century" w:hAnsi="Century"/>
        </w:rPr>
        <w:t>stage of forthcoming acceptances will qualify for the competition.</w:t>
      </w:r>
    </w:p>
    <w:p w14:paraId="003C227E" w14:textId="77777777" w:rsidR="004B6C73" w:rsidRPr="00EE59DB" w:rsidRDefault="004B6C73" w:rsidP="00822643">
      <w:pPr>
        <w:pStyle w:val="BodyTextIndent"/>
        <w:tabs>
          <w:tab w:val="left" w:pos="360"/>
        </w:tabs>
        <w:ind w:firstLine="0"/>
        <w:rPr>
          <w:rFonts w:ascii="Century" w:hAnsi="Century"/>
        </w:rPr>
      </w:pPr>
    </w:p>
    <w:p w14:paraId="1E03EB6E" w14:textId="77777777" w:rsidR="004B6C73" w:rsidRPr="00EE59DB" w:rsidRDefault="004B6C73" w:rsidP="00822643">
      <w:pPr>
        <w:pStyle w:val="BodyTextIndent"/>
        <w:tabs>
          <w:tab w:val="left" w:pos="360"/>
        </w:tabs>
        <w:ind w:firstLine="0"/>
        <w:rPr>
          <w:rFonts w:ascii="Century" w:hAnsi="Century"/>
        </w:rPr>
      </w:pPr>
      <w:r w:rsidRPr="00EE59DB">
        <w:rPr>
          <w:rFonts w:ascii="Century" w:hAnsi="Century"/>
          <w:szCs w:val="22"/>
          <w:u w:val="single"/>
        </w:rPr>
        <w:t>Before submission, the submitter must remove author names and all other references on the paper that reveal author identity (e.g., email addresses, author citations, etc.)</w:t>
      </w:r>
      <w:r w:rsidRPr="00EE59DB">
        <w:rPr>
          <w:rFonts w:ascii="Century" w:hAnsi="Century"/>
          <w:szCs w:val="22"/>
        </w:rPr>
        <w:t>.</w:t>
      </w:r>
    </w:p>
    <w:p w14:paraId="176BA286" w14:textId="77777777" w:rsidR="007E3CAC" w:rsidRPr="00EE59DB" w:rsidRDefault="007E3CAC" w:rsidP="00822643">
      <w:pPr>
        <w:pStyle w:val="BodyTextIndent"/>
        <w:tabs>
          <w:tab w:val="left" w:pos="360"/>
        </w:tabs>
        <w:ind w:firstLine="0"/>
        <w:rPr>
          <w:rFonts w:ascii="Century" w:hAnsi="Century"/>
        </w:rPr>
      </w:pPr>
    </w:p>
    <w:p w14:paraId="17469C17" w14:textId="77777777" w:rsidR="00AA101B" w:rsidRPr="00EE59DB" w:rsidRDefault="00AA101B" w:rsidP="00822643">
      <w:pPr>
        <w:pStyle w:val="BodyTextIndent"/>
        <w:tabs>
          <w:tab w:val="left" w:pos="360"/>
        </w:tabs>
        <w:ind w:firstLine="0"/>
        <w:rPr>
          <w:rFonts w:ascii="Century" w:hAnsi="Century"/>
        </w:rPr>
      </w:pPr>
      <w:r w:rsidRPr="00EE59DB">
        <w:rPr>
          <w:rFonts w:ascii="Century" w:hAnsi="Century"/>
        </w:rPr>
        <w:t>The submission must include a memo which provides a statement delineating the relative contributions of the authors, evidence of journal quality, relevance of the contribution to the discipline and other factors the submitter feels appropriate. (See items 3-6 below)</w:t>
      </w:r>
      <w:r w:rsidRPr="00EE59DB">
        <w:rPr>
          <w:rFonts w:ascii="Century" w:hAnsi="Century"/>
          <w:i/>
        </w:rPr>
        <w:t>.</w:t>
      </w:r>
      <w:r w:rsidRPr="00EE59DB">
        <w:rPr>
          <w:rFonts w:ascii="Century" w:hAnsi="Century"/>
        </w:rPr>
        <w:t xml:space="preserve"> There is no limit on the number of papers that may be submitted in </w:t>
      </w:r>
      <w:r w:rsidR="004B6C73" w:rsidRPr="00EE59DB">
        <w:rPr>
          <w:rFonts w:ascii="Century" w:hAnsi="Century"/>
        </w:rPr>
        <w:t>total</w:t>
      </w:r>
      <w:r w:rsidRPr="00EE59DB">
        <w:rPr>
          <w:rFonts w:ascii="Century" w:hAnsi="Century"/>
        </w:rPr>
        <w:t xml:space="preserve"> or in specific categories</w:t>
      </w:r>
      <w:r w:rsidR="007E3CAC" w:rsidRPr="00EE59DB">
        <w:rPr>
          <w:rFonts w:ascii="Century" w:hAnsi="Century"/>
        </w:rPr>
        <w:t>, n</w:t>
      </w:r>
      <w:r w:rsidRPr="00EE59DB">
        <w:rPr>
          <w:rFonts w:ascii="Century" w:hAnsi="Century"/>
        </w:rPr>
        <w:t>or is there a limit on submissions from year to year. Chairs of Excellence</w:t>
      </w:r>
      <w:r w:rsidR="004B6C73" w:rsidRPr="00EE59DB">
        <w:rPr>
          <w:rFonts w:ascii="Century" w:hAnsi="Century"/>
        </w:rPr>
        <w:t xml:space="preserve"> and Endowed Chairs</w:t>
      </w:r>
      <w:r w:rsidRPr="00EE59DB">
        <w:rPr>
          <w:rFonts w:ascii="Century" w:hAnsi="Century"/>
        </w:rPr>
        <w:t xml:space="preserve"> </w:t>
      </w:r>
      <w:r w:rsidRPr="00EE59DB">
        <w:rPr>
          <w:rFonts w:ascii="Century" w:hAnsi="Century"/>
          <w:u w:val="single"/>
        </w:rPr>
        <w:t>may not</w:t>
      </w:r>
      <w:r w:rsidRPr="00EE59DB">
        <w:rPr>
          <w:rFonts w:ascii="Century" w:hAnsi="Century"/>
        </w:rPr>
        <w:t xml:space="preserve"> submit papers for consideration. However, while Chairs of Excellence</w:t>
      </w:r>
      <w:r w:rsidR="004B6C73" w:rsidRPr="00EE59DB">
        <w:rPr>
          <w:rFonts w:ascii="Century" w:hAnsi="Century"/>
        </w:rPr>
        <w:t xml:space="preserve"> and Endowed Professors</w:t>
      </w:r>
      <w:r w:rsidRPr="00EE59DB">
        <w:rPr>
          <w:rFonts w:ascii="Century" w:hAnsi="Century"/>
        </w:rPr>
        <w:t xml:space="preserve"> may not submit papers for consideration</w:t>
      </w:r>
      <w:r w:rsidR="00C92B2D" w:rsidRPr="00EE59DB">
        <w:rPr>
          <w:rFonts w:ascii="Century" w:hAnsi="Century"/>
        </w:rPr>
        <w:t xml:space="preserve">, </w:t>
      </w:r>
      <w:r w:rsidRPr="00EE59DB">
        <w:rPr>
          <w:rFonts w:ascii="Century" w:hAnsi="Century"/>
        </w:rPr>
        <w:t xml:space="preserve">coauthors who have made the major contribution to the work may </w:t>
      </w:r>
      <w:r w:rsidRPr="00EE59DB">
        <w:rPr>
          <w:rFonts w:ascii="Century" w:hAnsi="Century"/>
        </w:rPr>
        <w:lastRenderedPageBreak/>
        <w:t>submit a paper for consideration.</w:t>
      </w:r>
      <w:r w:rsidR="00822643" w:rsidRPr="00EE59DB">
        <w:rPr>
          <w:rFonts w:ascii="Century" w:hAnsi="Century"/>
        </w:rPr>
        <w:t xml:space="preserve"> </w:t>
      </w:r>
      <w:r w:rsidR="000E3347" w:rsidRPr="00EE59DB">
        <w:rPr>
          <w:rFonts w:ascii="Century" w:hAnsi="Century"/>
        </w:rPr>
        <w:t xml:space="preserve">Papers </w:t>
      </w:r>
      <w:r w:rsidR="004B6C73" w:rsidRPr="00EE59DB">
        <w:rPr>
          <w:rFonts w:ascii="Century" w:hAnsi="Century"/>
        </w:rPr>
        <w:t>submitted</w:t>
      </w:r>
      <w:r w:rsidR="000E3347" w:rsidRPr="00EE59DB">
        <w:rPr>
          <w:rFonts w:ascii="Century" w:hAnsi="Century"/>
        </w:rPr>
        <w:t xml:space="preserve"> for the Preeminent Publication Awards are not eligible for the Outstanding Paper Awards.</w:t>
      </w:r>
    </w:p>
    <w:p w14:paraId="0ADED4AF" w14:textId="77777777" w:rsidR="007E3CAC" w:rsidRPr="00EE59DB" w:rsidRDefault="007E3CAC" w:rsidP="00822643">
      <w:pPr>
        <w:pStyle w:val="BodyTextIndent"/>
        <w:tabs>
          <w:tab w:val="left" w:pos="360"/>
        </w:tabs>
        <w:ind w:firstLine="0"/>
        <w:rPr>
          <w:rFonts w:ascii="Century" w:hAnsi="Century"/>
        </w:rPr>
      </w:pPr>
    </w:p>
    <w:p w14:paraId="2191E523" w14:textId="77777777" w:rsidR="007E3CAC" w:rsidRPr="00EE59DB" w:rsidRDefault="004B6C73" w:rsidP="00822643">
      <w:pPr>
        <w:pStyle w:val="BodyTextIndent"/>
        <w:tabs>
          <w:tab w:val="left" w:pos="360"/>
        </w:tabs>
        <w:ind w:firstLine="0"/>
        <w:rPr>
          <w:rFonts w:ascii="Century" w:hAnsi="Century" w:cs="Arial"/>
          <w:szCs w:val="22"/>
        </w:rPr>
      </w:pPr>
      <w:r w:rsidRPr="00EE59DB">
        <w:rPr>
          <w:rFonts w:ascii="Century" w:hAnsi="Century" w:cs="Arial"/>
          <w:szCs w:val="22"/>
          <w:u w:val="single"/>
        </w:rPr>
        <w:t xml:space="preserve">A PDF version of the paper (without author information), the memo, and a title page with author identification </w:t>
      </w:r>
      <w:r w:rsidR="007E3CAC" w:rsidRPr="00EE59DB">
        <w:rPr>
          <w:rFonts w:ascii="Century" w:hAnsi="Century" w:cs="Arial"/>
          <w:szCs w:val="22"/>
        </w:rPr>
        <w:t xml:space="preserve">are to be submitted </w:t>
      </w:r>
      <w:r w:rsidRPr="00EE59DB">
        <w:rPr>
          <w:rFonts w:ascii="Century" w:hAnsi="Century" w:cs="Arial"/>
          <w:szCs w:val="22"/>
        </w:rPr>
        <w:t xml:space="preserve">to the Associate Dean for </w:t>
      </w:r>
      <w:r w:rsidR="00EE59DB">
        <w:rPr>
          <w:rFonts w:ascii="Century" w:hAnsi="Century" w:cs="Arial"/>
          <w:szCs w:val="22"/>
        </w:rPr>
        <w:t>Academic Programs and Research</w:t>
      </w:r>
      <w:r w:rsidRPr="00EE59DB">
        <w:rPr>
          <w:rFonts w:ascii="Century" w:hAnsi="Century" w:cs="Arial"/>
          <w:szCs w:val="22"/>
        </w:rPr>
        <w:t xml:space="preserve"> </w:t>
      </w:r>
      <w:r w:rsidR="007E3CAC" w:rsidRPr="00EE59DB">
        <w:rPr>
          <w:rFonts w:ascii="Century" w:hAnsi="Century" w:cs="Arial"/>
          <w:szCs w:val="22"/>
        </w:rPr>
        <w:t>by the deadline</w:t>
      </w:r>
      <w:r w:rsidR="00AD65D2" w:rsidRPr="00EE59DB">
        <w:rPr>
          <w:rFonts w:ascii="Century" w:hAnsi="Century" w:cs="Arial"/>
          <w:szCs w:val="22"/>
        </w:rPr>
        <w:t xml:space="preserve">. </w:t>
      </w:r>
    </w:p>
    <w:p w14:paraId="751045F4" w14:textId="77777777" w:rsidR="003F2A3F" w:rsidRPr="00EE59DB" w:rsidRDefault="003F2A3F" w:rsidP="00822643">
      <w:pPr>
        <w:pStyle w:val="BodyTextIndent"/>
        <w:tabs>
          <w:tab w:val="left" w:pos="360"/>
        </w:tabs>
        <w:ind w:firstLine="0"/>
        <w:rPr>
          <w:rFonts w:ascii="Century" w:hAnsi="Century" w:cs="Arial"/>
          <w:szCs w:val="22"/>
        </w:rPr>
      </w:pPr>
    </w:p>
    <w:p w14:paraId="0C58A478" w14:textId="77777777" w:rsidR="00AA101B" w:rsidRPr="00EE59DB" w:rsidRDefault="00AA101B" w:rsidP="004B6C73">
      <w:pPr>
        <w:pStyle w:val="BodyTextIndent"/>
        <w:tabs>
          <w:tab w:val="left" w:pos="360"/>
        </w:tabs>
        <w:ind w:left="0" w:firstLine="0"/>
        <w:rPr>
          <w:rFonts w:ascii="Century" w:hAnsi="Century" w:cs="Arial"/>
          <w:szCs w:val="22"/>
        </w:rPr>
      </w:pPr>
    </w:p>
    <w:p w14:paraId="3FAA48C4" w14:textId="77777777" w:rsidR="00AA101B" w:rsidRPr="00EE59DB" w:rsidRDefault="00AA101B">
      <w:pPr>
        <w:pStyle w:val="BodyTextIndent"/>
        <w:numPr>
          <w:ilvl w:val="0"/>
          <w:numId w:val="4"/>
        </w:numPr>
        <w:rPr>
          <w:rFonts w:ascii="Century" w:hAnsi="Century"/>
        </w:rPr>
      </w:pPr>
      <w:r w:rsidRPr="00EE59DB">
        <w:rPr>
          <w:rFonts w:ascii="Century" w:hAnsi="Century"/>
          <w:u w:val="single"/>
        </w:rPr>
        <w:t>Blind Review Process</w:t>
      </w:r>
    </w:p>
    <w:p w14:paraId="02B65163" w14:textId="77777777" w:rsidR="00AA101B" w:rsidRPr="00EE59DB" w:rsidRDefault="00AA101B">
      <w:pPr>
        <w:pStyle w:val="BodyTextIndent"/>
        <w:tabs>
          <w:tab w:val="left" w:pos="360"/>
        </w:tabs>
        <w:rPr>
          <w:rFonts w:ascii="Century" w:hAnsi="Century"/>
          <w:u w:val="single"/>
        </w:rPr>
      </w:pPr>
    </w:p>
    <w:p w14:paraId="275CEFB3" w14:textId="77777777" w:rsidR="00822643" w:rsidRPr="00EE59DB" w:rsidRDefault="00AA101B" w:rsidP="00822643">
      <w:pPr>
        <w:pStyle w:val="BodyTextIndent"/>
        <w:tabs>
          <w:tab w:val="left" w:pos="360"/>
        </w:tabs>
        <w:ind w:firstLine="0"/>
        <w:rPr>
          <w:rFonts w:ascii="Century" w:hAnsi="Century"/>
        </w:rPr>
      </w:pPr>
      <w:r w:rsidRPr="00EE59DB">
        <w:rPr>
          <w:rFonts w:ascii="Century" w:hAnsi="Century"/>
        </w:rPr>
        <w:t xml:space="preserve">Upon receipt of the paper and supporting materials, the Associate Dean will notify the faculty member of receipt of the submitted materials. </w:t>
      </w:r>
      <w:r w:rsidR="00C92B2D" w:rsidRPr="00EE59DB">
        <w:rPr>
          <w:rFonts w:ascii="Century" w:hAnsi="Century"/>
        </w:rPr>
        <w:t>T</w:t>
      </w:r>
      <w:r w:rsidR="00822643" w:rsidRPr="00EE59DB">
        <w:rPr>
          <w:rFonts w:ascii="Century" w:hAnsi="Century"/>
        </w:rPr>
        <w:t xml:space="preserve">he Sub-Council members will </w:t>
      </w:r>
      <w:r w:rsidR="004D3F44" w:rsidRPr="00EE59DB">
        <w:rPr>
          <w:rFonts w:ascii="Century" w:hAnsi="Century"/>
        </w:rPr>
        <w:t>review the papers a</w:t>
      </w:r>
      <w:r w:rsidR="00C92B2D" w:rsidRPr="00EE59DB">
        <w:rPr>
          <w:rFonts w:ascii="Century" w:hAnsi="Century"/>
        </w:rPr>
        <w:t xml:space="preserve">nd </w:t>
      </w:r>
      <w:r w:rsidR="00822643" w:rsidRPr="00EE59DB">
        <w:rPr>
          <w:rFonts w:ascii="Century" w:hAnsi="Century"/>
        </w:rPr>
        <w:t xml:space="preserve">make their evaluations without knowing the authors. </w:t>
      </w:r>
    </w:p>
    <w:p w14:paraId="33646A5E" w14:textId="77777777" w:rsidR="00AA101B" w:rsidRPr="00EE59DB" w:rsidRDefault="00AA101B" w:rsidP="00C92B2D">
      <w:pPr>
        <w:tabs>
          <w:tab w:val="left" w:pos="360"/>
        </w:tabs>
        <w:rPr>
          <w:rFonts w:ascii="Century" w:hAnsi="Century"/>
          <w:sz w:val="22"/>
        </w:rPr>
      </w:pPr>
    </w:p>
    <w:p w14:paraId="2E515571" w14:textId="77777777" w:rsidR="00AA101B" w:rsidRPr="00EE59DB" w:rsidRDefault="00AA101B">
      <w:pPr>
        <w:numPr>
          <w:ilvl w:val="0"/>
          <w:numId w:val="4"/>
        </w:numPr>
        <w:rPr>
          <w:rFonts w:ascii="Century" w:hAnsi="Century"/>
          <w:sz w:val="22"/>
        </w:rPr>
      </w:pPr>
      <w:r w:rsidRPr="00EE59DB">
        <w:rPr>
          <w:rFonts w:ascii="Century" w:hAnsi="Century"/>
          <w:sz w:val="22"/>
          <w:u w:val="single"/>
        </w:rPr>
        <w:t>Relative Contributions</w:t>
      </w:r>
    </w:p>
    <w:p w14:paraId="014799DC" w14:textId="77777777" w:rsidR="00AA101B" w:rsidRPr="00EE59DB" w:rsidRDefault="00AA101B">
      <w:pPr>
        <w:pStyle w:val="BodyTextIndent2"/>
        <w:rPr>
          <w:rFonts w:ascii="Century" w:hAnsi="Century"/>
        </w:rPr>
      </w:pPr>
    </w:p>
    <w:p w14:paraId="32E63D2D" w14:textId="77777777" w:rsidR="00AA101B" w:rsidRPr="00EE59DB" w:rsidRDefault="00AA101B">
      <w:pPr>
        <w:pStyle w:val="BodyTextIndent2"/>
        <w:rPr>
          <w:rFonts w:ascii="Century" w:hAnsi="Century"/>
          <w:b/>
          <w:i/>
        </w:rPr>
      </w:pPr>
      <w:r w:rsidRPr="00EE59DB">
        <w:rPr>
          <w:rFonts w:ascii="Century" w:hAnsi="Century"/>
        </w:rPr>
        <w:t>For coauthored articles, a statement of the various contributions of each author should accompany the work. This statement should describe the role, type</w:t>
      </w:r>
      <w:r w:rsidR="00F7046C" w:rsidRPr="00EE59DB">
        <w:rPr>
          <w:rFonts w:ascii="Century" w:hAnsi="Century"/>
        </w:rPr>
        <w:t>,</w:t>
      </w:r>
      <w:r w:rsidRPr="00EE59DB">
        <w:rPr>
          <w:rFonts w:ascii="Century" w:hAnsi="Century"/>
        </w:rPr>
        <w:t xml:space="preserve"> and amount (in approximate percentages) of contribution by each author. In addition, the order of the names appearing on the article should be explained if significant. To be consistent, and to maintain their anonymity, authors should describe their contribution as</w:t>
      </w:r>
      <w:r w:rsidR="004D3F44" w:rsidRPr="00EE59DB">
        <w:rPr>
          <w:rFonts w:ascii="Century" w:hAnsi="Century"/>
        </w:rPr>
        <w:t>,</w:t>
      </w:r>
      <w:r w:rsidRPr="00EE59DB">
        <w:rPr>
          <w:rFonts w:ascii="Century" w:hAnsi="Century"/>
        </w:rPr>
        <w:t xml:space="preserve"> “My role was</w:t>
      </w:r>
      <w:r w:rsidR="00941CD4" w:rsidRPr="00EE59DB">
        <w:rPr>
          <w:rFonts w:ascii="Century" w:hAnsi="Century"/>
        </w:rPr>
        <w:t xml:space="preserve"> . . .</w:t>
      </w:r>
      <w:r w:rsidRPr="00EE59DB">
        <w:rPr>
          <w:rFonts w:ascii="Century" w:hAnsi="Century"/>
        </w:rPr>
        <w:t>” or “I contributed to the research by</w:t>
      </w:r>
      <w:r w:rsidR="00C230C7" w:rsidRPr="00EE59DB">
        <w:rPr>
          <w:rFonts w:ascii="Century" w:hAnsi="Century"/>
        </w:rPr>
        <w:t xml:space="preserve"> . . .</w:t>
      </w:r>
      <w:r w:rsidRPr="00EE59DB">
        <w:rPr>
          <w:rFonts w:ascii="Century" w:hAnsi="Century"/>
        </w:rPr>
        <w:t xml:space="preserve">”   If there is a question concerning the relative contribution to the paper the </w:t>
      </w:r>
      <w:r w:rsidR="004D3F44" w:rsidRPr="00EE59DB">
        <w:rPr>
          <w:rFonts w:ascii="Century" w:hAnsi="Century"/>
        </w:rPr>
        <w:t>S</w:t>
      </w:r>
      <w:r w:rsidRPr="00EE59DB">
        <w:rPr>
          <w:rFonts w:ascii="Century" w:hAnsi="Century"/>
        </w:rPr>
        <w:t>ub</w:t>
      </w:r>
      <w:r w:rsidR="004D3F44" w:rsidRPr="00EE59DB">
        <w:rPr>
          <w:rFonts w:ascii="Century" w:hAnsi="Century"/>
        </w:rPr>
        <w:t>-C</w:t>
      </w:r>
      <w:r w:rsidRPr="00EE59DB">
        <w:rPr>
          <w:rFonts w:ascii="Century" w:hAnsi="Century"/>
        </w:rPr>
        <w:t>ouncil will decide.</w:t>
      </w:r>
    </w:p>
    <w:p w14:paraId="45C5C04A" w14:textId="77777777" w:rsidR="00AA101B" w:rsidRPr="00EE59DB" w:rsidRDefault="00AA101B">
      <w:pPr>
        <w:tabs>
          <w:tab w:val="left" w:pos="360"/>
        </w:tabs>
        <w:ind w:left="360"/>
        <w:rPr>
          <w:rFonts w:ascii="Century" w:hAnsi="Century"/>
          <w:sz w:val="22"/>
        </w:rPr>
      </w:pPr>
    </w:p>
    <w:p w14:paraId="4E6EAD2A" w14:textId="77777777" w:rsidR="00AA101B" w:rsidRPr="00EE59DB" w:rsidRDefault="00AA101B">
      <w:pPr>
        <w:numPr>
          <w:ilvl w:val="0"/>
          <w:numId w:val="4"/>
        </w:numPr>
        <w:rPr>
          <w:rFonts w:ascii="Century" w:hAnsi="Century"/>
          <w:sz w:val="22"/>
        </w:rPr>
      </w:pPr>
      <w:r w:rsidRPr="00EE59DB">
        <w:rPr>
          <w:rFonts w:ascii="Century" w:hAnsi="Century"/>
          <w:sz w:val="22"/>
          <w:u w:val="single"/>
        </w:rPr>
        <w:t>Journal Quality</w:t>
      </w:r>
    </w:p>
    <w:p w14:paraId="06F5F0FD" w14:textId="77777777" w:rsidR="00AA101B" w:rsidRPr="00EE59DB" w:rsidRDefault="00AA101B">
      <w:pPr>
        <w:tabs>
          <w:tab w:val="left" w:pos="360"/>
        </w:tabs>
        <w:ind w:left="360"/>
        <w:rPr>
          <w:rFonts w:ascii="Century" w:hAnsi="Century"/>
          <w:sz w:val="22"/>
        </w:rPr>
      </w:pPr>
    </w:p>
    <w:p w14:paraId="242ACD63" w14:textId="77777777" w:rsidR="00AA101B" w:rsidRPr="00EE59DB" w:rsidRDefault="00AA101B">
      <w:pPr>
        <w:pStyle w:val="BodyTextIndent2"/>
        <w:rPr>
          <w:rFonts w:ascii="Century" w:hAnsi="Century"/>
        </w:rPr>
      </w:pPr>
      <w:r w:rsidRPr="00EE59DB">
        <w:rPr>
          <w:rFonts w:ascii="Century" w:hAnsi="Century"/>
        </w:rPr>
        <w:t xml:space="preserve">The author must provide evidence concerning the quality of the journal in which the research is published. The quality of the journal should be recognized in the journal rankings of one of the </w:t>
      </w:r>
      <w:r w:rsidR="004D3F44" w:rsidRPr="00EE59DB">
        <w:rPr>
          <w:rFonts w:ascii="Century" w:hAnsi="Century"/>
        </w:rPr>
        <w:t>d</w:t>
      </w:r>
      <w:r w:rsidRPr="00EE59DB">
        <w:rPr>
          <w:rFonts w:ascii="Century" w:hAnsi="Century"/>
        </w:rPr>
        <w:t xml:space="preserve">epartments in the College. In addition, externally published rankings of the journal, acceptance rates, citation indices, author affiliation indices, and </w:t>
      </w:r>
      <w:proofErr w:type="gramStart"/>
      <w:r w:rsidRPr="00EE59DB">
        <w:rPr>
          <w:rFonts w:ascii="Century" w:hAnsi="Century"/>
        </w:rPr>
        <w:t>whether or not</w:t>
      </w:r>
      <w:proofErr w:type="gramEnd"/>
      <w:r w:rsidRPr="00EE59DB">
        <w:rPr>
          <w:rFonts w:ascii="Century" w:hAnsi="Century"/>
        </w:rPr>
        <w:t xml:space="preserve"> the journal is affiliated with a professional or scholarly organization or university may be an indication of quality.</w:t>
      </w:r>
    </w:p>
    <w:p w14:paraId="191620A4" w14:textId="77777777" w:rsidR="00AA101B" w:rsidRPr="00EE59DB" w:rsidRDefault="00AA101B">
      <w:pPr>
        <w:tabs>
          <w:tab w:val="left" w:pos="360"/>
        </w:tabs>
        <w:ind w:left="360"/>
        <w:rPr>
          <w:rFonts w:ascii="Century" w:hAnsi="Century"/>
          <w:sz w:val="22"/>
        </w:rPr>
      </w:pPr>
    </w:p>
    <w:p w14:paraId="00EEE69C" w14:textId="77777777" w:rsidR="00AA101B" w:rsidRPr="00EE59DB" w:rsidRDefault="00AA101B">
      <w:pPr>
        <w:numPr>
          <w:ilvl w:val="0"/>
          <w:numId w:val="4"/>
        </w:numPr>
        <w:rPr>
          <w:rFonts w:ascii="Century" w:hAnsi="Century"/>
          <w:sz w:val="22"/>
        </w:rPr>
      </w:pPr>
      <w:r w:rsidRPr="00EE59DB">
        <w:rPr>
          <w:rFonts w:ascii="Century" w:hAnsi="Century"/>
          <w:sz w:val="22"/>
          <w:u w:val="single"/>
        </w:rPr>
        <w:t>Relevance</w:t>
      </w:r>
    </w:p>
    <w:p w14:paraId="68119688" w14:textId="77777777" w:rsidR="00AA101B" w:rsidRPr="00EE59DB" w:rsidRDefault="00AA101B">
      <w:pPr>
        <w:tabs>
          <w:tab w:val="left" w:pos="360"/>
        </w:tabs>
        <w:rPr>
          <w:rFonts w:ascii="Century" w:hAnsi="Century"/>
          <w:sz w:val="22"/>
          <w:u w:val="single"/>
        </w:rPr>
      </w:pPr>
    </w:p>
    <w:p w14:paraId="05C8D187" w14:textId="77777777" w:rsidR="00AA101B" w:rsidRPr="00EE59DB" w:rsidRDefault="00AA101B">
      <w:pPr>
        <w:pStyle w:val="BodyTextIndent2"/>
        <w:rPr>
          <w:rFonts w:ascii="Century" w:hAnsi="Century"/>
        </w:rPr>
      </w:pPr>
      <w:r w:rsidRPr="00EE59DB">
        <w:rPr>
          <w:rFonts w:ascii="Century" w:hAnsi="Century"/>
        </w:rPr>
        <w:t xml:space="preserve">The </w:t>
      </w:r>
      <w:r w:rsidR="004D3F44" w:rsidRPr="00EE59DB">
        <w:rPr>
          <w:rFonts w:ascii="Century" w:hAnsi="Century"/>
        </w:rPr>
        <w:t>S</w:t>
      </w:r>
      <w:r w:rsidRPr="00EE59DB">
        <w:rPr>
          <w:rFonts w:ascii="Century" w:hAnsi="Century"/>
        </w:rPr>
        <w:t>ub-</w:t>
      </w:r>
      <w:r w:rsidR="004D3F44" w:rsidRPr="00EE59DB">
        <w:rPr>
          <w:rFonts w:ascii="Century" w:hAnsi="Century"/>
        </w:rPr>
        <w:t>C</w:t>
      </w:r>
      <w:r w:rsidRPr="00EE59DB">
        <w:rPr>
          <w:rFonts w:ascii="Century" w:hAnsi="Century"/>
        </w:rPr>
        <w:t xml:space="preserve">ouncil will evaluate and consider the relevance of each article. For example, if the journal where the article was published is not a U.S. journal, the Sub-Council will </w:t>
      </w:r>
      <w:proofErr w:type="gramStart"/>
      <w:r w:rsidRPr="00EE59DB">
        <w:rPr>
          <w:rFonts w:ascii="Century" w:hAnsi="Century"/>
        </w:rPr>
        <w:t>make a determination</w:t>
      </w:r>
      <w:proofErr w:type="gramEnd"/>
      <w:r w:rsidRPr="00EE59DB">
        <w:rPr>
          <w:rFonts w:ascii="Century" w:hAnsi="Century"/>
        </w:rPr>
        <w:t xml:space="preserve"> of the article’s importance to U.S. readers. In addition, when possible, consideration will be given to the stage of development of the article’s basic topic in the literature. For example, is the basic topic of the article one that has been a popular theme in the literature in recent years or is the article one that deals with a basic topic that is at the early stages of development and appears to be an important future theme in the literature?</w:t>
      </w:r>
    </w:p>
    <w:p w14:paraId="041AD920" w14:textId="77777777" w:rsidR="00AA101B" w:rsidRPr="00EE59DB" w:rsidRDefault="00AA101B">
      <w:pPr>
        <w:tabs>
          <w:tab w:val="left" w:pos="360"/>
        </w:tabs>
        <w:ind w:left="360"/>
        <w:rPr>
          <w:rFonts w:ascii="Century" w:hAnsi="Century"/>
          <w:sz w:val="22"/>
        </w:rPr>
      </w:pPr>
    </w:p>
    <w:p w14:paraId="15085321" w14:textId="77777777" w:rsidR="00AA101B" w:rsidRPr="00EE59DB" w:rsidRDefault="00AA101B" w:rsidP="00117C75">
      <w:pPr>
        <w:numPr>
          <w:ilvl w:val="0"/>
          <w:numId w:val="4"/>
        </w:numPr>
        <w:tabs>
          <w:tab w:val="left" w:pos="360"/>
        </w:tabs>
        <w:rPr>
          <w:rFonts w:ascii="Century" w:hAnsi="Century"/>
          <w:sz w:val="22"/>
        </w:rPr>
      </w:pPr>
      <w:r w:rsidRPr="00EE59DB">
        <w:rPr>
          <w:rFonts w:ascii="Century" w:hAnsi="Century"/>
          <w:sz w:val="22"/>
          <w:u w:val="single"/>
        </w:rPr>
        <w:t>Other Factors</w:t>
      </w:r>
    </w:p>
    <w:p w14:paraId="7B69DCCC" w14:textId="77777777" w:rsidR="00117C75" w:rsidRPr="00EE59DB" w:rsidRDefault="00117C75" w:rsidP="00117C75">
      <w:pPr>
        <w:tabs>
          <w:tab w:val="left" w:pos="360"/>
        </w:tabs>
        <w:ind w:left="360"/>
        <w:rPr>
          <w:rFonts w:ascii="Century" w:hAnsi="Century"/>
          <w:sz w:val="22"/>
        </w:rPr>
      </w:pPr>
    </w:p>
    <w:p w14:paraId="274866B6" w14:textId="77777777" w:rsidR="00117C75" w:rsidRPr="00EE59DB" w:rsidRDefault="00AA101B" w:rsidP="00D82B2F">
      <w:pPr>
        <w:pStyle w:val="BodyTextIndent2"/>
        <w:rPr>
          <w:rFonts w:ascii="Century" w:hAnsi="Century"/>
        </w:rPr>
      </w:pPr>
      <w:r w:rsidRPr="00EE59DB">
        <w:rPr>
          <w:rFonts w:ascii="Century" w:hAnsi="Century"/>
        </w:rPr>
        <w:t xml:space="preserve">The </w:t>
      </w:r>
      <w:r w:rsidR="004D3F44" w:rsidRPr="00EE59DB">
        <w:rPr>
          <w:rFonts w:ascii="Century" w:hAnsi="Century"/>
        </w:rPr>
        <w:t>S</w:t>
      </w:r>
      <w:r w:rsidRPr="00EE59DB">
        <w:rPr>
          <w:rFonts w:ascii="Century" w:hAnsi="Century"/>
        </w:rPr>
        <w:t>ub-</w:t>
      </w:r>
      <w:r w:rsidR="004D3F44" w:rsidRPr="00EE59DB">
        <w:rPr>
          <w:rFonts w:ascii="Century" w:hAnsi="Century"/>
        </w:rPr>
        <w:t>C</w:t>
      </w:r>
      <w:r w:rsidRPr="00EE59DB">
        <w:rPr>
          <w:rFonts w:ascii="Century" w:hAnsi="Century"/>
        </w:rPr>
        <w:t xml:space="preserve">ouncil may consider other factors relative to each article submitted for consideration as it determines necessary. Factors such as the general methodology of </w:t>
      </w:r>
      <w:r w:rsidRPr="00EE59DB">
        <w:rPr>
          <w:rFonts w:ascii="Century" w:hAnsi="Century"/>
        </w:rPr>
        <w:lastRenderedPageBreak/>
        <w:t>the article, the type and quality of data utilized, and the statistical techniques selected for empirical articles are examples of factors the Sub-Council may consider.</w:t>
      </w:r>
    </w:p>
    <w:p w14:paraId="1F991D79" w14:textId="77777777" w:rsidR="00117C75" w:rsidRPr="00EE59DB" w:rsidRDefault="00117C75">
      <w:pPr>
        <w:rPr>
          <w:rFonts w:ascii="Century" w:hAnsi="Century"/>
          <w:b/>
          <w:sz w:val="22"/>
        </w:rPr>
      </w:pPr>
    </w:p>
    <w:p w14:paraId="500C7E20" w14:textId="77777777" w:rsidR="00EE59DB" w:rsidRDefault="00EE59DB">
      <w:pPr>
        <w:rPr>
          <w:rFonts w:ascii="Century" w:hAnsi="Century"/>
          <w:b/>
          <w:i/>
          <w:iCs/>
          <w:sz w:val="22"/>
        </w:rPr>
      </w:pPr>
    </w:p>
    <w:p w14:paraId="0A4F834B" w14:textId="77777777" w:rsidR="00AA101B" w:rsidRPr="00EE59DB" w:rsidRDefault="00AA101B">
      <w:pPr>
        <w:rPr>
          <w:rFonts w:ascii="Century" w:hAnsi="Century"/>
          <w:b/>
          <w:i/>
          <w:iCs/>
          <w:sz w:val="22"/>
        </w:rPr>
      </w:pPr>
      <w:r w:rsidRPr="00EE59DB">
        <w:rPr>
          <w:rFonts w:ascii="Century" w:hAnsi="Century"/>
          <w:b/>
          <w:i/>
          <w:iCs/>
          <w:sz w:val="22"/>
        </w:rPr>
        <w:t>Evaluation</w:t>
      </w:r>
    </w:p>
    <w:p w14:paraId="276C9CC7" w14:textId="77777777" w:rsidR="00AA101B" w:rsidRPr="00EE59DB" w:rsidRDefault="00AA101B">
      <w:pPr>
        <w:rPr>
          <w:rFonts w:ascii="Century" w:hAnsi="Century"/>
          <w:sz w:val="22"/>
        </w:rPr>
      </w:pPr>
    </w:p>
    <w:p w14:paraId="0CC7518B" w14:textId="77777777" w:rsidR="00AA101B" w:rsidRPr="00EE59DB" w:rsidRDefault="00AA101B">
      <w:pPr>
        <w:rPr>
          <w:rFonts w:ascii="Century" w:hAnsi="Century"/>
          <w:sz w:val="22"/>
        </w:rPr>
      </w:pPr>
      <w:r w:rsidRPr="00EE59DB">
        <w:rPr>
          <w:rFonts w:ascii="Century" w:hAnsi="Century"/>
          <w:sz w:val="22"/>
        </w:rPr>
        <w:t>In the process of evaluating each article submitted</w:t>
      </w:r>
      <w:r w:rsidR="004D3F44" w:rsidRPr="00EE59DB">
        <w:rPr>
          <w:rFonts w:ascii="Century" w:hAnsi="Century"/>
          <w:sz w:val="22"/>
        </w:rPr>
        <w:t xml:space="preserve">, </w:t>
      </w:r>
      <w:r w:rsidRPr="00EE59DB">
        <w:rPr>
          <w:rFonts w:ascii="Century" w:hAnsi="Century"/>
          <w:sz w:val="22"/>
        </w:rPr>
        <w:t>the Sub-Council member representing the discipline of the author(s) will be expected to take a lead role in discussing and evaluating the article under consideration. That Sub-Council member should be prepared to respond to questions pertaining to the article under consideration as well as questions concerning the journal in which the article was published.</w:t>
      </w:r>
    </w:p>
    <w:p w14:paraId="558FED67" w14:textId="77777777" w:rsidR="00AA101B" w:rsidRPr="00EE59DB" w:rsidRDefault="00AA101B">
      <w:pPr>
        <w:rPr>
          <w:rFonts w:ascii="Century" w:hAnsi="Century"/>
          <w:sz w:val="22"/>
        </w:rPr>
      </w:pPr>
    </w:p>
    <w:p w14:paraId="0D937332" w14:textId="77777777" w:rsidR="00AA101B" w:rsidRPr="00EE59DB" w:rsidRDefault="00AA101B">
      <w:pPr>
        <w:rPr>
          <w:rFonts w:ascii="Century" w:hAnsi="Century" w:cs="Arial"/>
          <w:sz w:val="22"/>
          <w:szCs w:val="22"/>
        </w:rPr>
      </w:pPr>
      <w:r w:rsidRPr="00EE59DB">
        <w:rPr>
          <w:rFonts w:ascii="Century" w:hAnsi="Century" w:cs="Arial"/>
          <w:sz w:val="22"/>
          <w:szCs w:val="22"/>
        </w:rPr>
        <w:t xml:space="preserve">Each Sub-Council member will score every article in each category (conceptual/theoretical and empirical) on a 5-point scale (5 highest, 1 lowest). The initial ranking, for purposes of discussion, will be </w:t>
      </w:r>
      <w:proofErr w:type="gramStart"/>
      <w:r w:rsidRPr="00EE59DB">
        <w:rPr>
          <w:rFonts w:ascii="Century" w:hAnsi="Century" w:cs="Arial"/>
          <w:sz w:val="22"/>
          <w:szCs w:val="22"/>
        </w:rPr>
        <w:t>on the basis of</w:t>
      </w:r>
      <w:proofErr w:type="gramEnd"/>
      <w:r w:rsidRPr="00EE59DB">
        <w:rPr>
          <w:rFonts w:ascii="Century" w:hAnsi="Century" w:cs="Arial"/>
          <w:sz w:val="22"/>
          <w:szCs w:val="22"/>
        </w:rPr>
        <w:t xml:space="preserve"> the mean or trimmed mean score. The </w:t>
      </w:r>
      <w:r w:rsidR="004D3F44" w:rsidRPr="00EE59DB">
        <w:rPr>
          <w:rFonts w:ascii="Century" w:hAnsi="Century" w:cs="Arial"/>
          <w:sz w:val="22"/>
          <w:szCs w:val="22"/>
        </w:rPr>
        <w:t>S</w:t>
      </w:r>
      <w:r w:rsidRPr="00EE59DB">
        <w:rPr>
          <w:rFonts w:ascii="Century" w:hAnsi="Century" w:cs="Arial"/>
          <w:sz w:val="22"/>
          <w:szCs w:val="22"/>
        </w:rPr>
        <w:t>ub-</w:t>
      </w:r>
      <w:r w:rsidR="004D3F44" w:rsidRPr="00EE59DB">
        <w:rPr>
          <w:rFonts w:ascii="Century" w:hAnsi="Century" w:cs="Arial"/>
          <w:sz w:val="22"/>
          <w:szCs w:val="22"/>
        </w:rPr>
        <w:t>C</w:t>
      </w:r>
      <w:r w:rsidRPr="00EE59DB">
        <w:rPr>
          <w:rFonts w:ascii="Century" w:hAnsi="Century" w:cs="Arial"/>
          <w:sz w:val="22"/>
          <w:szCs w:val="22"/>
        </w:rPr>
        <w:t xml:space="preserve">ouncil will then finalize the rankings of each category of papers based upon a review of the papers and supporting materials submitted, the mean scores, and comments of individual </w:t>
      </w:r>
      <w:r w:rsidR="00117C75" w:rsidRPr="00EE59DB">
        <w:rPr>
          <w:rFonts w:ascii="Century" w:hAnsi="Century" w:cs="Arial"/>
          <w:sz w:val="22"/>
          <w:szCs w:val="22"/>
        </w:rPr>
        <w:t>S</w:t>
      </w:r>
      <w:r w:rsidRPr="00EE59DB">
        <w:rPr>
          <w:rFonts w:ascii="Century" w:hAnsi="Century" w:cs="Arial"/>
          <w:sz w:val="22"/>
          <w:szCs w:val="22"/>
        </w:rPr>
        <w:t>ub-council members. The top two papers in each category (or more, should ties occur) will be conveyed to the Dean’s office.</w:t>
      </w:r>
    </w:p>
    <w:p w14:paraId="6CB6F26B" w14:textId="77777777" w:rsidR="00F7239A" w:rsidRPr="00EE59DB" w:rsidRDefault="00F7239A">
      <w:pPr>
        <w:rPr>
          <w:rFonts w:ascii="Century" w:hAnsi="Century" w:cs="Arial"/>
          <w:sz w:val="22"/>
          <w:szCs w:val="22"/>
        </w:rPr>
      </w:pPr>
    </w:p>
    <w:p w14:paraId="417EE7FC" w14:textId="77777777" w:rsidR="006A3E35" w:rsidRPr="00EE59DB" w:rsidRDefault="006A3E35">
      <w:pPr>
        <w:rPr>
          <w:rFonts w:ascii="Century" w:hAnsi="Century" w:cs="Arial"/>
          <w:b/>
          <w:bCs/>
          <w:sz w:val="22"/>
          <w:szCs w:val="22"/>
        </w:rPr>
      </w:pPr>
      <w:r w:rsidRPr="00EE59DB">
        <w:rPr>
          <w:rFonts w:ascii="Century" w:hAnsi="Century" w:cs="Arial"/>
          <w:b/>
          <w:bCs/>
          <w:sz w:val="22"/>
          <w:szCs w:val="22"/>
        </w:rPr>
        <w:t>Appendix:</w:t>
      </w:r>
    </w:p>
    <w:p w14:paraId="3C9684CA" w14:textId="77777777" w:rsidR="00F7239A" w:rsidRPr="00EE59DB" w:rsidRDefault="00F7239A">
      <w:pPr>
        <w:rPr>
          <w:rFonts w:ascii="Century" w:hAnsi="Century" w:cs="Arial"/>
          <w:sz w:val="22"/>
          <w:szCs w:val="22"/>
        </w:rPr>
      </w:pPr>
    </w:p>
    <w:p w14:paraId="757115D7" w14:textId="77777777" w:rsidR="00F7239A" w:rsidRPr="00EE59DB" w:rsidRDefault="00F7239A" w:rsidP="006A3E35">
      <w:pPr>
        <w:jc w:val="center"/>
        <w:rPr>
          <w:rFonts w:ascii="Century" w:hAnsi="Century"/>
          <w:b/>
        </w:rPr>
      </w:pPr>
      <w:r w:rsidRPr="00EE59DB">
        <w:rPr>
          <w:rFonts w:ascii="Century" w:hAnsi="Century"/>
          <w:b/>
        </w:rPr>
        <w:t>PREEMINENT PUBLICATION JOURNAL</w:t>
      </w:r>
      <w:r w:rsidR="006A3E35" w:rsidRPr="00EE59DB">
        <w:rPr>
          <w:rFonts w:ascii="Century" w:hAnsi="Century"/>
          <w:b/>
        </w:rPr>
        <w:t>S</w:t>
      </w:r>
    </w:p>
    <w:p w14:paraId="0E5FDEDB" w14:textId="77777777" w:rsidR="00F7239A" w:rsidRPr="00EE59DB" w:rsidRDefault="00F7239A" w:rsidP="00F7239A">
      <w:pPr>
        <w:jc w:val="center"/>
        <w:rPr>
          <w:rFonts w:ascii="Century" w:hAnsi="Century"/>
        </w:rPr>
      </w:pPr>
      <w:r w:rsidRPr="00EE59DB">
        <w:rPr>
          <w:rFonts w:ascii="Century" w:hAnsi="Century"/>
        </w:rPr>
        <w:t>(Revised: 1</w:t>
      </w:r>
      <w:r w:rsidR="006A3E35" w:rsidRPr="00EE59DB">
        <w:rPr>
          <w:rFonts w:ascii="Century" w:hAnsi="Century"/>
        </w:rPr>
        <w:t>0</w:t>
      </w:r>
      <w:r w:rsidRPr="00EE59DB">
        <w:rPr>
          <w:rFonts w:ascii="Century" w:hAnsi="Century"/>
        </w:rPr>
        <w:t>.</w:t>
      </w:r>
      <w:r w:rsidR="006A3E35" w:rsidRPr="00EE59DB">
        <w:rPr>
          <w:rFonts w:ascii="Century" w:hAnsi="Century"/>
        </w:rPr>
        <w:t>25</w:t>
      </w:r>
      <w:r w:rsidRPr="00EE59DB">
        <w:rPr>
          <w:rFonts w:ascii="Century" w:hAnsi="Century"/>
        </w:rPr>
        <w:t>.</w:t>
      </w:r>
      <w:r w:rsidR="006A3E35" w:rsidRPr="00EE59DB">
        <w:rPr>
          <w:rFonts w:ascii="Century" w:hAnsi="Century"/>
        </w:rPr>
        <w:t>2021</w:t>
      </w:r>
      <w:r w:rsidRPr="00EE59DB">
        <w:rPr>
          <w:rFonts w:ascii="Century" w:hAnsi="Century"/>
        </w:rPr>
        <w:t>)</w:t>
      </w:r>
    </w:p>
    <w:p w14:paraId="0EF533E1" w14:textId="77777777" w:rsidR="00F7239A" w:rsidRPr="00EE59DB" w:rsidRDefault="00F7239A" w:rsidP="00F7239A">
      <w:pPr>
        <w:jc w:val="center"/>
        <w:rPr>
          <w:rFonts w:ascii="Century" w:hAnsi="Century"/>
          <w:b/>
        </w:rPr>
      </w:pPr>
    </w:p>
    <w:p w14:paraId="6FD3FAAE" w14:textId="77777777" w:rsidR="00F7239A" w:rsidRPr="00EE59DB" w:rsidRDefault="00F7239A" w:rsidP="00F7239A">
      <w:pPr>
        <w:jc w:val="center"/>
        <w:rPr>
          <w:rFonts w:ascii="Century" w:hAnsi="Century"/>
          <w:b/>
        </w:rPr>
      </w:pPr>
    </w:p>
    <w:p w14:paraId="3244CB0A" w14:textId="77777777" w:rsidR="00F7239A" w:rsidRPr="00EE59DB" w:rsidRDefault="00F7239A" w:rsidP="00F7239A">
      <w:pPr>
        <w:rPr>
          <w:rFonts w:ascii="Century" w:hAnsi="Century"/>
          <w:b/>
        </w:rPr>
      </w:pPr>
      <w:r w:rsidRPr="00EE59DB">
        <w:rPr>
          <w:rFonts w:ascii="Century" w:hAnsi="Century"/>
          <w:b/>
        </w:rPr>
        <w:t>Accounting</w:t>
      </w:r>
    </w:p>
    <w:p w14:paraId="142E12C8" w14:textId="77777777" w:rsidR="00F7239A" w:rsidRPr="00EE59DB" w:rsidRDefault="00F7239A" w:rsidP="00F7239A">
      <w:pPr>
        <w:rPr>
          <w:rFonts w:ascii="Century" w:hAnsi="Century"/>
        </w:rPr>
      </w:pPr>
      <w:r w:rsidRPr="00EE59DB">
        <w:rPr>
          <w:rFonts w:ascii="Century" w:hAnsi="Century"/>
        </w:rPr>
        <w:t>The Accounting Review</w:t>
      </w:r>
    </w:p>
    <w:p w14:paraId="46933575" w14:textId="77777777" w:rsidR="00F7239A" w:rsidRPr="00EE59DB" w:rsidRDefault="00F7239A" w:rsidP="00F7239A">
      <w:pPr>
        <w:rPr>
          <w:rFonts w:ascii="Century" w:hAnsi="Century"/>
        </w:rPr>
      </w:pPr>
      <w:r w:rsidRPr="00EE59DB">
        <w:rPr>
          <w:rFonts w:ascii="Century" w:hAnsi="Century"/>
        </w:rPr>
        <w:t xml:space="preserve">Accounting, Organizations and Society        </w:t>
      </w:r>
    </w:p>
    <w:p w14:paraId="1876A931" w14:textId="77777777" w:rsidR="00F7239A" w:rsidRPr="00EE59DB" w:rsidRDefault="00F7239A" w:rsidP="00F7239A">
      <w:pPr>
        <w:rPr>
          <w:rFonts w:ascii="Century" w:hAnsi="Century"/>
        </w:rPr>
      </w:pPr>
      <w:r w:rsidRPr="00EE59DB">
        <w:rPr>
          <w:rFonts w:ascii="Century" w:hAnsi="Century"/>
        </w:rPr>
        <w:t>Contemporary Accounting Research</w:t>
      </w:r>
    </w:p>
    <w:p w14:paraId="1B456E8E" w14:textId="77777777" w:rsidR="00F7239A" w:rsidRPr="00EE59DB" w:rsidRDefault="00F7239A" w:rsidP="00F7239A">
      <w:pPr>
        <w:rPr>
          <w:rFonts w:ascii="Century" w:hAnsi="Century"/>
        </w:rPr>
      </w:pPr>
      <w:r w:rsidRPr="00EE59DB">
        <w:rPr>
          <w:rFonts w:ascii="Century" w:hAnsi="Century"/>
        </w:rPr>
        <w:t>Journal of Accounting and Economics</w:t>
      </w:r>
    </w:p>
    <w:p w14:paraId="51AF0870" w14:textId="77777777" w:rsidR="00F7239A" w:rsidRPr="00EE59DB" w:rsidRDefault="00F7239A" w:rsidP="00F7239A">
      <w:pPr>
        <w:rPr>
          <w:rFonts w:ascii="Century" w:hAnsi="Century"/>
        </w:rPr>
      </w:pPr>
      <w:r w:rsidRPr="00EE59DB">
        <w:rPr>
          <w:rFonts w:ascii="Century" w:hAnsi="Century"/>
        </w:rPr>
        <w:t>Journal of Accounting Research</w:t>
      </w:r>
    </w:p>
    <w:p w14:paraId="42E39C23" w14:textId="77777777" w:rsidR="00F7239A" w:rsidRPr="00EE59DB" w:rsidRDefault="00F7239A" w:rsidP="00F7239A">
      <w:pPr>
        <w:rPr>
          <w:rFonts w:ascii="Century" w:hAnsi="Century"/>
        </w:rPr>
      </w:pPr>
    </w:p>
    <w:p w14:paraId="30E9B053" w14:textId="77777777" w:rsidR="00F7239A" w:rsidRPr="00EE59DB" w:rsidRDefault="00F7239A" w:rsidP="00F7239A">
      <w:pPr>
        <w:rPr>
          <w:rFonts w:ascii="Century" w:hAnsi="Century"/>
          <w:b/>
        </w:rPr>
      </w:pPr>
      <w:r w:rsidRPr="00EE59DB">
        <w:rPr>
          <w:rFonts w:ascii="Century" w:hAnsi="Century"/>
          <w:b/>
        </w:rPr>
        <w:t>Business Information and Technology</w:t>
      </w:r>
    </w:p>
    <w:p w14:paraId="101E302E" w14:textId="77777777" w:rsidR="00F7239A" w:rsidRPr="00EE59DB" w:rsidRDefault="00F7239A" w:rsidP="00F7239A">
      <w:pPr>
        <w:rPr>
          <w:rFonts w:ascii="Century" w:hAnsi="Century"/>
        </w:rPr>
      </w:pPr>
      <w:r w:rsidRPr="00EE59DB">
        <w:rPr>
          <w:rFonts w:ascii="Century" w:hAnsi="Century"/>
        </w:rPr>
        <w:t>Information Systems Research</w:t>
      </w:r>
    </w:p>
    <w:p w14:paraId="712B07E2" w14:textId="77777777" w:rsidR="00F7239A" w:rsidRPr="00EE59DB" w:rsidRDefault="00F7239A" w:rsidP="00F7239A">
      <w:pPr>
        <w:rPr>
          <w:rFonts w:ascii="Century" w:hAnsi="Century"/>
        </w:rPr>
      </w:pPr>
      <w:r w:rsidRPr="00EE59DB">
        <w:rPr>
          <w:rFonts w:ascii="Century" w:hAnsi="Century"/>
        </w:rPr>
        <w:t>Journal of Management Information Systems (added 1.18.17)</w:t>
      </w:r>
    </w:p>
    <w:p w14:paraId="1ADA6BA1" w14:textId="77777777" w:rsidR="00F7239A" w:rsidRPr="00EE59DB" w:rsidRDefault="00F7239A" w:rsidP="00F7239A">
      <w:pPr>
        <w:rPr>
          <w:rFonts w:ascii="Century" w:hAnsi="Century"/>
          <w:b/>
        </w:rPr>
      </w:pPr>
      <w:r w:rsidRPr="00EE59DB">
        <w:rPr>
          <w:rFonts w:ascii="Century" w:hAnsi="Century"/>
        </w:rPr>
        <w:t>MIS Quarterly</w:t>
      </w:r>
      <w:r w:rsidRPr="00EE59DB">
        <w:rPr>
          <w:rFonts w:ascii="Century" w:hAnsi="Century"/>
          <w:b/>
        </w:rPr>
        <w:t xml:space="preserve"> </w:t>
      </w:r>
    </w:p>
    <w:p w14:paraId="485FC326" w14:textId="77777777" w:rsidR="00F7239A" w:rsidRPr="00EE59DB" w:rsidRDefault="00F7239A" w:rsidP="00F7239A">
      <w:pPr>
        <w:rPr>
          <w:rFonts w:ascii="Century" w:hAnsi="Century"/>
          <w:b/>
        </w:rPr>
      </w:pPr>
    </w:p>
    <w:p w14:paraId="1CCE6378" w14:textId="77777777" w:rsidR="00F7239A" w:rsidRPr="00EE59DB" w:rsidRDefault="00F7239A" w:rsidP="00F7239A">
      <w:pPr>
        <w:rPr>
          <w:rFonts w:ascii="Century" w:hAnsi="Century"/>
          <w:b/>
        </w:rPr>
      </w:pPr>
      <w:r w:rsidRPr="00EE59DB">
        <w:rPr>
          <w:rFonts w:ascii="Century" w:hAnsi="Century"/>
          <w:b/>
        </w:rPr>
        <w:t>Economics</w:t>
      </w:r>
    </w:p>
    <w:p w14:paraId="34CAC431" w14:textId="77777777" w:rsidR="00F7239A" w:rsidRPr="00EE59DB" w:rsidRDefault="00F7239A" w:rsidP="00F7239A">
      <w:pPr>
        <w:rPr>
          <w:rFonts w:ascii="Century" w:hAnsi="Century"/>
        </w:rPr>
      </w:pPr>
      <w:r w:rsidRPr="00EE59DB">
        <w:rPr>
          <w:rFonts w:ascii="Century" w:hAnsi="Century"/>
        </w:rPr>
        <w:t>American Economic Review</w:t>
      </w:r>
    </w:p>
    <w:p w14:paraId="61D55E38" w14:textId="77777777" w:rsidR="00F7239A" w:rsidRPr="00EE59DB" w:rsidRDefault="00F7239A" w:rsidP="00F7239A">
      <w:pPr>
        <w:rPr>
          <w:rFonts w:ascii="Century" w:hAnsi="Century"/>
        </w:rPr>
      </w:pPr>
      <w:proofErr w:type="spellStart"/>
      <w:r w:rsidRPr="00EE59DB">
        <w:rPr>
          <w:rFonts w:ascii="Century" w:hAnsi="Century"/>
        </w:rPr>
        <w:t>Econometrica</w:t>
      </w:r>
      <w:proofErr w:type="spellEnd"/>
    </w:p>
    <w:p w14:paraId="518C830D" w14:textId="77777777" w:rsidR="00F7239A" w:rsidRPr="00EE59DB" w:rsidRDefault="00F7239A" w:rsidP="00F7239A">
      <w:pPr>
        <w:rPr>
          <w:rFonts w:ascii="Century" w:hAnsi="Century"/>
        </w:rPr>
      </w:pPr>
      <w:r w:rsidRPr="00EE59DB">
        <w:rPr>
          <w:rFonts w:ascii="Century" w:hAnsi="Century"/>
        </w:rPr>
        <w:t>Economic Journal</w:t>
      </w:r>
    </w:p>
    <w:p w14:paraId="168C7B77" w14:textId="77777777" w:rsidR="00F7239A" w:rsidRPr="00EE59DB" w:rsidRDefault="00F7239A" w:rsidP="00F7239A">
      <w:pPr>
        <w:rPr>
          <w:rFonts w:ascii="Century" w:hAnsi="Century"/>
        </w:rPr>
      </w:pPr>
      <w:r w:rsidRPr="00EE59DB">
        <w:rPr>
          <w:rFonts w:ascii="Century" w:hAnsi="Century"/>
        </w:rPr>
        <w:t xml:space="preserve">Journal of International Economics </w:t>
      </w:r>
    </w:p>
    <w:p w14:paraId="266953BB" w14:textId="77777777" w:rsidR="00F7239A" w:rsidRPr="00EE59DB" w:rsidRDefault="00F7239A" w:rsidP="00F7239A">
      <w:pPr>
        <w:rPr>
          <w:rFonts w:ascii="Century" w:hAnsi="Century"/>
        </w:rPr>
      </w:pPr>
      <w:r w:rsidRPr="00EE59DB">
        <w:rPr>
          <w:rFonts w:ascii="Century" w:hAnsi="Century"/>
        </w:rPr>
        <w:t xml:space="preserve">Journal of Monetary Economics </w:t>
      </w:r>
    </w:p>
    <w:p w14:paraId="31BDFC0F" w14:textId="77777777" w:rsidR="00F7239A" w:rsidRPr="00EE59DB" w:rsidRDefault="00F7239A" w:rsidP="00F7239A">
      <w:pPr>
        <w:rPr>
          <w:rFonts w:ascii="Century" w:hAnsi="Century"/>
        </w:rPr>
      </w:pPr>
      <w:r w:rsidRPr="00EE59DB">
        <w:rPr>
          <w:rFonts w:ascii="Century" w:hAnsi="Century"/>
        </w:rPr>
        <w:t>Journal of Political Economy</w:t>
      </w:r>
    </w:p>
    <w:p w14:paraId="607B9E18" w14:textId="77777777" w:rsidR="00F7239A" w:rsidRPr="00EE59DB" w:rsidRDefault="00F7239A" w:rsidP="00F7239A">
      <w:pPr>
        <w:rPr>
          <w:rFonts w:ascii="Century" w:hAnsi="Century"/>
        </w:rPr>
      </w:pPr>
      <w:r w:rsidRPr="00EE59DB">
        <w:rPr>
          <w:rFonts w:ascii="Century" w:hAnsi="Century"/>
        </w:rPr>
        <w:t>Quarterly Journal of Economics</w:t>
      </w:r>
    </w:p>
    <w:p w14:paraId="016CE5F9" w14:textId="77777777" w:rsidR="00F7239A" w:rsidRPr="00EE59DB" w:rsidRDefault="00F7239A" w:rsidP="00F7239A">
      <w:pPr>
        <w:rPr>
          <w:rFonts w:ascii="Century" w:hAnsi="Century"/>
          <w:b/>
          <w:i/>
        </w:rPr>
      </w:pPr>
      <w:r w:rsidRPr="00EE59DB">
        <w:rPr>
          <w:rFonts w:ascii="Century" w:hAnsi="Century"/>
        </w:rPr>
        <w:t xml:space="preserve">RAND Journal of Economics </w:t>
      </w:r>
    </w:p>
    <w:p w14:paraId="49BF4079" w14:textId="77777777" w:rsidR="00F7239A" w:rsidRPr="00EE59DB" w:rsidRDefault="00F7239A" w:rsidP="00F7239A">
      <w:pPr>
        <w:rPr>
          <w:rFonts w:ascii="Century" w:hAnsi="Century"/>
        </w:rPr>
      </w:pPr>
      <w:r w:rsidRPr="00EE59DB">
        <w:rPr>
          <w:rFonts w:ascii="Century" w:hAnsi="Century"/>
        </w:rPr>
        <w:t>Review of Economic Studies</w:t>
      </w:r>
    </w:p>
    <w:p w14:paraId="49193295" w14:textId="77777777" w:rsidR="00F7239A" w:rsidRPr="00EE59DB" w:rsidRDefault="00F7239A" w:rsidP="00F7239A">
      <w:pPr>
        <w:rPr>
          <w:rFonts w:ascii="Century" w:hAnsi="Century"/>
        </w:rPr>
      </w:pPr>
      <w:r w:rsidRPr="00EE59DB">
        <w:rPr>
          <w:rFonts w:ascii="Century" w:hAnsi="Century"/>
        </w:rPr>
        <w:t>Review of Economics and Statistics</w:t>
      </w:r>
    </w:p>
    <w:p w14:paraId="66B64E26" w14:textId="77777777" w:rsidR="00F7239A" w:rsidRPr="00EE59DB" w:rsidRDefault="00F7239A" w:rsidP="00F7239A">
      <w:pPr>
        <w:rPr>
          <w:rFonts w:ascii="Century" w:hAnsi="Century"/>
        </w:rPr>
      </w:pPr>
    </w:p>
    <w:p w14:paraId="7AE107B4" w14:textId="77777777" w:rsidR="00F7239A" w:rsidRPr="00EE59DB" w:rsidRDefault="00F7239A" w:rsidP="00F7239A">
      <w:pPr>
        <w:rPr>
          <w:rFonts w:ascii="Century" w:hAnsi="Century"/>
          <w:b/>
        </w:rPr>
      </w:pPr>
      <w:r w:rsidRPr="00EE59DB">
        <w:rPr>
          <w:rFonts w:ascii="Century" w:hAnsi="Century"/>
          <w:b/>
        </w:rPr>
        <w:t>Finance, Insurance, and Real Estate</w:t>
      </w:r>
    </w:p>
    <w:p w14:paraId="25F186EB" w14:textId="77777777" w:rsidR="00F7239A" w:rsidRPr="00EE59DB" w:rsidRDefault="00F7239A" w:rsidP="00F7239A">
      <w:pPr>
        <w:rPr>
          <w:rFonts w:ascii="Century" w:hAnsi="Century"/>
        </w:rPr>
      </w:pPr>
      <w:r w:rsidRPr="00EE59DB">
        <w:rPr>
          <w:rFonts w:ascii="Century" w:hAnsi="Century"/>
        </w:rPr>
        <w:lastRenderedPageBreak/>
        <w:t>Journal of Finance</w:t>
      </w:r>
    </w:p>
    <w:p w14:paraId="3DD1A908" w14:textId="77777777" w:rsidR="00F7239A" w:rsidRPr="00EE59DB" w:rsidRDefault="00F7239A" w:rsidP="00F7239A">
      <w:pPr>
        <w:rPr>
          <w:rFonts w:ascii="Century" w:hAnsi="Century"/>
        </w:rPr>
      </w:pPr>
      <w:r w:rsidRPr="00EE59DB">
        <w:rPr>
          <w:rFonts w:ascii="Century" w:hAnsi="Century"/>
        </w:rPr>
        <w:t>Journal of Financial and Quantitative Analysis</w:t>
      </w:r>
    </w:p>
    <w:p w14:paraId="2F4E7292" w14:textId="77777777" w:rsidR="00F7239A" w:rsidRPr="00EE59DB" w:rsidRDefault="00F7239A" w:rsidP="00F7239A">
      <w:pPr>
        <w:rPr>
          <w:rFonts w:ascii="Century" w:hAnsi="Century"/>
        </w:rPr>
      </w:pPr>
      <w:r w:rsidRPr="00EE59DB">
        <w:rPr>
          <w:rFonts w:ascii="Century" w:hAnsi="Century"/>
        </w:rPr>
        <w:t>Journal of Financial Economics</w:t>
      </w:r>
    </w:p>
    <w:p w14:paraId="6F8E1CA2" w14:textId="77777777" w:rsidR="00F7239A" w:rsidRPr="00EE59DB" w:rsidRDefault="00F7239A" w:rsidP="00F7239A">
      <w:pPr>
        <w:rPr>
          <w:rFonts w:ascii="Century" w:hAnsi="Century"/>
        </w:rPr>
      </w:pPr>
      <w:r w:rsidRPr="00EE59DB">
        <w:rPr>
          <w:rFonts w:ascii="Century" w:hAnsi="Century"/>
        </w:rPr>
        <w:t>Real Estate Economics</w:t>
      </w:r>
    </w:p>
    <w:p w14:paraId="39ED6BA3" w14:textId="77777777" w:rsidR="00F7239A" w:rsidRPr="00EE59DB" w:rsidRDefault="00F7239A" w:rsidP="00F7239A">
      <w:pPr>
        <w:rPr>
          <w:rFonts w:ascii="Century" w:hAnsi="Century"/>
        </w:rPr>
      </w:pPr>
      <w:r w:rsidRPr="00EE59DB">
        <w:rPr>
          <w:rFonts w:ascii="Century" w:hAnsi="Century"/>
        </w:rPr>
        <w:t>Review of Financial Studies</w:t>
      </w:r>
    </w:p>
    <w:p w14:paraId="64471E8F" w14:textId="77777777" w:rsidR="00F7239A" w:rsidRPr="00EE59DB" w:rsidRDefault="00F7239A" w:rsidP="00F7239A">
      <w:pPr>
        <w:rPr>
          <w:rFonts w:ascii="Century" w:hAnsi="Century"/>
        </w:rPr>
      </w:pPr>
    </w:p>
    <w:p w14:paraId="176C45B1" w14:textId="77777777" w:rsidR="00F7239A" w:rsidRPr="00EE59DB" w:rsidRDefault="00F7239A" w:rsidP="00F7239A">
      <w:pPr>
        <w:rPr>
          <w:rFonts w:ascii="Century" w:hAnsi="Century"/>
          <w:b/>
        </w:rPr>
      </w:pPr>
      <w:r w:rsidRPr="00EE59DB">
        <w:rPr>
          <w:rFonts w:ascii="Century" w:hAnsi="Century"/>
          <w:b/>
        </w:rPr>
        <w:t>Management</w:t>
      </w:r>
    </w:p>
    <w:p w14:paraId="2FBA66CD" w14:textId="77777777" w:rsidR="00F7239A" w:rsidRPr="00EE59DB" w:rsidRDefault="00F7239A" w:rsidP="00F7239A">
      <w:pPr>
        <w:rPr>
          <w:rFonts w:ascii="Century" w:hAnsi="Century"/>
        </w:rPr>
      </w:pPr>
      <w:r w:rsidRPr="00EE59DB">
        <w:rPr>
          <w:rFonts w:ascii="Century" w:hAnsi="Century"/>
        </w:rPr>
        <w:t>Academy of Management Journal</w:t>
      </w:r>
    </w:p>
    <w:p w14:paraId="1D069599" w14:textId="77777777" w:rsidR="00F7239A" w:rsidRPr="00EE59DB" w:rsidRDefault="00F7239A" w:rsidP="00F7239A">
      <w:pPr>
        <w:rPr>
          <w:rFonts w:ascii="Century" w:hAnsi="Century"/>
        </w:rPr>
      </w:pPr>
      <w:r w:rsidRPr="00EE59DB">
        <w:rPr>
          <w:rFonts w:ascii="Century" w:hAnsi="Century"/>
        </w:rPr>
        <w:t>Academy of Management Review</w:t>
      </w:r>
    </w:p>
    <w:p w14:paraId="20A5E13B" w14:textId="77777777" w:rsidR="00F7239A" w:rsidRPr="00EE59DB" w:rsidRDefault="00F7239A" w:rsidP="00F7239A">
      <w:pPr>
        <w:rPr>
          <w:rFonts w:ascii="Century" w:hAnsi="Century"/>
        </w:rPr>
      </w:pPr>
      <w:r w:rsidRPr="00EE59DB">
        <w:rPr>
          <w:rFonts w:ascii="Century" w:hAnsi="Century"/>
        </w:rPr>
        <w:t>Administrative Science Quarterly</w:t>
      </w:r>
    </w:p>
    <w:p w14:paraId="16BE5553" w14:textId="77777777" w:rsidR="00F7239A" w:rsidRPr="00EE59DB" w:rsidRDefault="00F7239A" w:rsidP="00F7239A">
      <w:pPr>
        <w:rPr>
          <w:rFonts w:ascii="Century" w:hAnsi="Century"/>
        </w:rPr>
      </w:pPr>
      <w:r w:rsidRPr="00EE59DB">
        <w:rPr>
          <w:rFonts w:ascii="Century" w:hAnsi="Century"/>
        </w:rPr>
        <w:t>Journal of Applied Psychology</w:t>
      </w:r>
    </w:p>
    <w:p w14:paraId="1EDC102B" w14:textId="77777777" w:rsidR="00F7239A" w:rsidRPr="00EE59DB" w:rsidRDefault="00F7239A" w:rsidP="00F7239A">
      <w:pPr>
        <w:rPr>
          <w:rFonts w:ascii="Century" w:hAnsi="Century"/>
        </w:rPr>
      </w:pPr>
      <w:r w:rsidRPr="00EE59DB">
        <w:rPr>
          <w:rFonts w:ascii="Century" w:hAnsi="Century"/>
        </w:rPr>
        <w:t xml:space="preserve">Journal of Management </w:t>
      </w:r>
    </w:p>
    <w:p w14:paraId="7B65123E" w14:textId="77777777" w:rsidR="00F7239A" w:rsidRPr="00EE59DB" w:rsidRDefault="00F7239A" w:rsidP="00F7239A">
      <w:pPr>
        <w:rPr>
          <w:rFonts w:ascii="Century" w:hAnsi="Century"/>
        </w:rPr>
      </w:pPr>
      <w:r w:rsidRPr="00EE59DB">
        <w:rPr>
          <w:rFonts w:ascii="Century" w:hAnsi="Century"/>
        </w:rPr>
        <w:t>Organization Science</w:t>
      </w:r>
    </w:p>
    <w:p w14:paraId="6F79BF72" w14:textId="77777777" w:rsidR="00F7239A" w:rsidRPr="00EE59DB" w:rsidRDefault="00F7239A" w:rsidP="00F7239A">
      <w:pPr>
        <w:rPr>
          <w:rFonts w:ascii="Century" w:hAnsi="Century"/>
        </w:rPr>
      </w:pPr>
      <w:r w:rsidRPr="00EE59DB">
        <w:rPr>
          <w:rFonts w:ascii="Century" w:hAnsi="Century"/>
        </w:rPr>
        <w:t>Personnel Psychology</w:t>
      </w:r>
    </w:p>
    <w:p w14:paraId="2CB25A0C" w14:textId="77777777" w:rsidR="00F7239A" w:rsidRPr="00EE59DB" w:rsidRDefault="00F7239A" w:rsidP="00F7239A">
      <w:pPr>
        <w:rPr>
          <w:rFonts w:ascii="Century" w:hAnsi="Century"/>
        </w:rPr>
      </w:pPr>
      <w:r w:rsidRPr="00EE59DB">
        <w:rPr>
          <w:rFonts w:ascii="Century" w:hAnsi="Century"/>
        </w:rPr>
        <w:t>Strategic Management Journal</w:t>
      </w:r>
    </w:p>
    <w:p w14:paraId="51354BE9" w14:textId="77777777" w:rsidR="00F7239A" w:rsidRPr="00EE59DB" w:rsidRDefault="00F7239A" w:rsidP="00F7239A">
      <w:pPr>
        <w:rPr>
          <w:rFonts w:ascii="Century" w:hAnsi="Century"/>
        </w:rPr>
      </w:pPr>
    </w:p>
    <w:p w14:paraId="04AE036A" w14:textId="77777777" w:rsidR="00F7239A" w:rsidRPr="00EE59DB" w:rsidRDefault="00F7239A" w:rsidP="00F7239A">
      <w:pPr>
        <w:rPr>
          <w:rFonts w:ascii="Century" w:hAnsi="Century"/>
          <w:b/>
        </w:rPr>
      </w:pPr>
      <w:r w:rsidRPr="00EE59DB">
        <w:rPr>
          <w:rFonts w:ascii="Century" w:hAnsi="Century"/>
          <w:b/>
        </w:rPr>
        <w:t>Marketing and Supply Chain Management</w:t>
      </w:r>
    </w:p>
    <w:p w14:paraId="22C59DDA" w14:textId="77777777" w:rsidR="00F7239A" w:rsidRPr="00EE59DB" w:rsidRDefault="00F7239A" w:rsidP="00F7239A">
      <w:pPr>
        <w:rPr>
          <w:rFonts w:ascii="Century" w:hAnsi="Century"/>
        </w:rPr>
      </w:pPr>
      <w:r w:rsidRPr="00EE59DB">
        <w:rPr>
          <w:rFonts w:ascii="Century" w:hAnsi="Century"/>
        </w:rPr>
        <w:t>Journal of Marketing</w:t>
      </w:r>
    </w:p>
    <w:p w14:paraId="12456B58" w14:textId="77777777" w:rsidR="00F7239A" w:rsidRPr="00EE59DB" w:rsidRDefault="00F7239A" w:rsidP="00F7239A">
      <w:pPr>
        <w:rPr>
          <w:rFonts w:ascii="Century" w:hAnsi="Century"/>
        </w:rPr>
      </w:pPr>
      <w:r w:rsidRPr="00EE59DB">
        <w:rPr>
          <w:rFonts w:ascii="Century" w:hAnsi="Century"/>
        </w:rPr>
        <w:t>Journal of Marketing Research</w:t>
      </w:r>
    </w:p>
    <w:p w14:paraId="0C33DCD3" w14:textId="77777777" w:rsidR="00F7239A" w:rsidRPr="00EE59DB" w:rsidRDefault="00F7239A" w:rsidP="00F7239A">
      <w:pPr>
        <w:rPr>
          <w:rFonts w:ascii="Century" w:hAnsi="Century"/>
        </w:rPr>
      </w:pPr>
      <w:r w:rsidRPr="00EE59DB">
        <w:rPr>
          <w:rFonts w:ascii="Century" w:hAnsi="Century"/>
        </w:rPr>
        <w:t>Journal of Consumer Research</w:t>
      </w:r>
    </w:p>
    <w:p w14:paraId="3CAB3390" w14:textId="77777777" w:rsidR="00AE3974" w:rsidRPr="00EE59DB" w:rsidRDefault="00AE3974" w:rsidP="00F7239A">
      <w:pPr>
        <w:rPr>
          <w:rFonts w:ascii="Century" w:hAnsi="Century"/>
        </w:rPr>
      </w:pPr>
      <w:r w:rsidRPr="00EE59DB">
        <w:rPr>
          <w:rFonts w:ascii="Century" w:hAnsi="Century"/>
        </w:rPr>
        <w:t>Management Science</w:t>
      </w:r>
    </w:p>
    <w:p w14:paraId="0EE5FBE6" w14:textId="77777777" w:rsidR="00F7239A" w:rsidRPr="00EE59DB" w:rsidRDefault="00F7239A" w:rsidP="00F7239A">
      <w:pPr>
        <w:rPr>
          <w:rFonts w:ascii="Century" w:hAnsi="Century"/>
        </w:rPr>
      </w:pPr>
      <w:r w:rsidRPr="00EE59DB">
        <w:rPr>
          <w:rFonts w:ascii="Century" w:hAnsi="Century"/>
        </w:rPr>
        <w:t>Marketing Science</w:t>
      </w:r>
    </w:p>
    <w:p w14:paraId="27FD5F34" w14:textId="77777777" w:rsidR="00F7239A" w:rsidRPr="00EE59DB" w:rsidRDefault="00F7239A" w:rsidP="00F7239A">
      <w:pPr>
        <w:rPr>
          <w:rFonts w:ascii="Century" w:hAnsi="Century"/>
        </w:rPr>
      </w:pPr>
      <w:r w:rsidRPr="00EE59DB">
        <w:rPr>
          <w:rFonts w:ascii="Century" w:hAnsi="Century"/>
        </w:rPr>
        <w:t>Journal of Operations Management</w:t>
      </w:r>
    </w:p>
    <w:p w14:paraId="3E3A0DA8" w14:textId="77777777" w:rsidR="00F7239A" w:rsidRPr="00EE59DB" w:rsidRDefault="00F7239A" w:rsidP="00F7239A">
      <w:pPr>
        <w:rPr>
          <w:rFonts w:ascii="Century" w:hAnsi="Century"/>
        </w:rPr>
      </w:pPr>
      <w:r w:rsidRPr="00EE59DB">
        <w:rPr>
          <w:rFonts w:ascii="Century" w:hAnsi="Century"/>
        </w:rPr>
        <w:t>Operations Research</w:t>
      </w:r>
    </w:p>
    <w:p w14:paraId="542AAF9C" w14:textId="77777777" w:rsidR="00F7239A" w:rsidRPr="00EE59DB" w:rsidRDefault="00F7239A" w:rsidP="00F7239A">
      <w:pPr>
        <w:rPr>
          <w:rFonts w:ascii="Century" w:hAnsi="Century"/>
        </w:rPr>
      </w:pPr>
      <w:r w:rsidRPr="00EE59DB">
        <w:rPr>
          <w:rFonts w:ascii="Century" w:hAnsi="Century"/>
        </w:rPr>
        <w:t>Productions and Operations Management</w:t>
      </w:r>
    </w:p>
    <w:p w14:paraId="049FDBC0" w14:textId="77777777" w:rsidR="00F7239A" w:rsidRPr="00EE59DB" w:rsidRDefault="00F7239A" w:rsidP="00F7239A">
      <w:pPr>
        <w:rPr>
          <w:rFonts w:ascii="Century" w:hAnsi="Century"/>
        </w:rPr>
      </w:pPr>
      <w:r w:rsidRPr="00EE59DB">
        <w:rPr>
          <w:rFonts w:ascii="Century" w:hAnsi="Century"/>
        </w:rPr>
        <w:t>Journal of Business Logistics</w:t>
      </w:r>
    </w:p>
    <w:p w14:paraId="03BE13B2" w14:textId="77777777" w:rsidR="00F7239A" w:rsidRPr="00EE59DB" w:rsidRDefault="00F7239A" w:rsidP="00F7239A">
      <w:pPr>
        <w:rPr>
          <w:rFonts w:ascii="Century" w:hAnsi="Century"/>
        </w:rPr>
      </w:pPr>
      <w:r w:rsidRPr="00EE59DB">
        <w:rPr>
          <w:rFonts w:ascii="Century" w:hAnsi="Century"/>
        </w:rPr>
        <w:t>Journal of Supply Chain Management</w:t>
      </w:r>
    </w:p>
    <w:p w14:paraId="2E0636F5" w14:textId="77777777" w:rsidR="00F7239A" w:rsidRPr="00EE59DB" w:rsidRDefault="00F7239A" w:rsidP="00F7239A">
      <w:pPr>
        <w:rPr>
          <w:rFonts w:ascii="Century" w:hAnsi="Century"/>
          <w:sz w:val="24"/>
          <w:szCs w:val="24"/>
        </w:rPr>
      </w:pPr>
    </w:p>
    <w:sectPr w:rsidR="00F7239A" w:rsidRPr="00EE59DB">
      <w:head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CD8A" w14:textId="77777777" w:rsidR="00A35F30" w:rsidRDefault="00A35F30" w:rsidP="00DA1B69">
      <w:r>
        <w:separator/>
      </w:r>
    </w:p>
  </w:endnote>
  <w:endnote w:type="continuationSeparator" w:id="0">
    <w:p w14:paraId="1133F7CA" w14:textId="77777777" w:rsidR="00A35F30" w:rsidRDefault="00A35F30" w:rsidP="00DA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1DAF" w14:textId="77777777" w:rsidR="00A35F30" w:rsidRDefault="00A35F30" w:rsidP="00DA1B69">
      <w:r>
        <w:separator/>
      </w:r>
    </w:p>
  </w:footnote>
  <w:footnote w:type="continuationSeparator" w:id="0">
    <w:p w14:paraId="2E291382" w14:textId="77777777" w:rsidR="00A35F30" w:rsidRDefault="00A35F30" w:rsidP="00DA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F4DE" w14:textId="77777777" w:rsidR="00DA1B69" w:rsidRDefault="00DA1B69">
    <w:pPr>
      <w:pStyle w:val="Header"/>
      <w:jc w:val="right"/>
    </w:pPr>
    <w:r>
      <w:fldChar w:fldCharType="begin"/>
    </w:r>
    <w:r>
      <w:instrText xml:space="preserve"> PAGE   \* MERGEFORMAT </w:instrText>
    </w:r>
    <w:r>
      <w:fldChar w:fldCharType="separate"/>
    </w:r>
    <w:r w:rsidR="008B389A">
      <w:rPr>
        <w:noProof/>
      </w:rPr>
      <w:t>2</w:t>
    </w:r>
    <w:r>
      <w:fldChar w:fldCharType="end"/>
    </w:r>
  </w:p>
  <w:p w14:paraId="29588A38" w14:textId="77777777" w:rsidR="00DA1B69" w:rsidRDefault="00DA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31EC"/>
    <w:multiLevelType w:val="singleLevel"/>
    <w:tmpl w:val="DC9A964A"/>
    <w:lvl w:ilvl="0">
      <w:start w:val="1"/>
      <w:numFmt w:val="upperLetter"/>
      <w:lvlText w:val="%1."/>
      <w:lvlJc w:val="left"/>
      <w:pPr>
        <w:tabs>
          <w:tab w:val="num" w:pos="720"/>
        </w:tabs>
        <w:ind w:left="720" w:hanging="360"/>
      </w:pPr>
      <w:rPr>
        <w:rFonts w:hint="default"/>
      </w:rPr>
    </w:lvl>
  </w:abstractNum>
  <w:abstractNum w:abstractNumId="1" w15:restartNumberingAfterBreak="0">
    <w:nsid w:val="17DE590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81143BF"/>
    <w:multiLevelType w:val="singleLevel"/>
    <w:tmpl w:val="9354AAE2"/>
    <w:lvl w:ilvl="0">
      <w:start w:val="3"/>
      <w:numFmt w:val="decimal"/>
      <w:lvlText w:val="%1."/>
      <w:lvlJc w:val="left"/>
      <w:pPr>
        <w:tabs>
          <w:tab w:val="num" w:pos="360"/>
        </w:tabs>
        <w:ind w:left="360" w:hanging="360"/>
      </w:pPr>
      <w:rPr>
        <w:rFonts w:hint="default"/>
        <w:u w:val="single"/>
      </w:rPr>
    </w:lvl>
  </w:abstractNum>
  <w:abstractNum w:abstractNumId="3" w15:restartNumberingAfterBreak="0">
    <w:nsid w:val="4EF377E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5817EA0"/>
    <w:multiLevelType w:val="hybridMultilevel"/>
    <w:tmpl w:val="0ACC7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D3AB4"/>
    <w:multiLevelType w:val="singleLevel"/>
    <w:tmpl w:val="A2E25392"/>
    <w:lvl w:ilvl="0">
      <w:start w:val="1"/>
      <w:numFmt w:val="decimal"/>
      <w:lvlText w:val="%1."/>
      <w:lvlJc w:val="left"/>
      <w:pPr>
        <w:tabs>
          <w:tab w:val="num" w:pos="720"/>
        </w:tabs>
        <w:ind w:left="720" w:hanging="720"/>
      </w:pPr>
      <w:rPr>
        <w:rFonts w:hint="default"/>
      </w:rPr>
    </w:lvl>
  </w:abstractNum>
  <w:num w:numId="1" w16cid:durableId="1795444017">
    <w:abstractNumId w:val="5"/>
  </w:num>
  <w:num w:numId="2" w16cid:durableId="157507003">
    <w:abstractNumId w:val="3"/>
  </w:num>
  <w:num w:numId="3" w16cid:durableId="483621149">
    <w:abstractNumId w:val="0"/>
  </w:num>
  <w:num w:numId="4" w16cid:durableId="514851057">
    <w:abstractNumId w:val="1"/>
  </w:num>
  <w:num w:numId="5" w16cid:durableId="1200821666">
    <w:abstractNumId w:val="2"/>
  </w:num>
  <w:num w:numId="6" w16cid:durableId="331880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C7"/>
    <w:rsid w:val="00012016"/>
    <w:rsid w:val="00032275"/>
    <w:rsid w:val="00076F89"/>
    <w:rsid w:val="000E154A"/>
    <w:rsid w:val="000E3347"/>
    <w:rsid w:val="000F39C2"/>
    <w:rsid w:val="00117C75"/>
    <w:rsid w:val="001C4CE8"/>
    <w:rsid w:val="00240455"/>
    <w:rsid w:val="0026642C"/>
    <w:rsid w:val="002A2C6F"/>
    <w:rsid w:val="002E7EB1"/>
    <w:rsid w:val="00397868"/>
    <w:rsid w:val="003D66FE"/>
    <w:rsid w:val="003F2A3F"/>
    <w:rsid w:val="003F4412"/>
    <w:rsid w:val="0040028C"/>
    <w:rsid w:val="004B6C73"/>
    <w:rsid w:val="004D3F44"/>
    <w:rsid w:val="004D46BB"/>
    <w:rsid w:val="005168A9"/>
    <w:rsid w:val="005209CB"/>
    <w:rsid w:val="00572A0A"/>
    <w:rsid w:val="005A530C"/>
    <w:rsid w:val="005F70E8"/>
    <w:rsid w:val="006A3E35"/>
    <w:rsid w:val="0075243E"/>
    <w:rsid w:val="00786F7C"/>
    <w:rsid w:val="007E3CAC"/>
    <w:rsid w:val="007F03B7"/>
    <w:rsid w:val="008074C3"/>
    <w:rsid w:val="00822643"/>
    <w:rsid w:val="008B389A"/>
    <w:rsid w:val="008E078D"/>
    <w:rsid w:val="00941CD4"/>
    <w:rsid w:val="009754D0"/>
    <w:rsid w:val="0099287F"/>
    <w:rsid w:val="00A35F30"/>
    <w:rsid w:val="00A754CD"/>
    <w:rsid w:val="00A80E65"/>
    <w:rsid w:val="00AA101B"/>
    <w:rsid w:val="00AB6700"/>
    <w:rsid w:val="00AD65D2"/>
    <w:rsid w:val="00AE3974"/>
    <w:rsid w:val="00B80F3C"/>
    <w:rsid w:val="00B95D6F"/>
    <w:rsid w:val="00BB444A"/>
    <w:rsid w:val="00C230C7"/>
    <w:rsid w:val="00C57011"/>
    <w:rsid w:val="00C660E0"/>
    <w:rsid w:val="00C92B2D"/>
    <w:rsid w:val="00D82B2F"/>
    <w:rsid w:val="00DA1B69"/>
    <w:rsid w:val="00DA1BC9"/>
    <w:rsid w:val="00DE34A9"/>
    <w:rsid w:val="00EE59DB"/>
    <w:rsid w:val="00F7046C"/>
    <w:rsid w:val="00F7239A"/>
    <w:rsid w:val="00F9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C49011"/>
  <w15:chartTrackingRefBased/>
  <w15:docId w15:val="{BCC14889-A3E8-47CF-AD5E-B12589A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color w:val="FF0000"/>
      <w:sz w:val="18"/>
    </w:rPr>
  </w:style>
  <w:style w:type="character" w:styleId="Hyperlink">
    <w:name w:val="Hyperlink"/>
    <w:rPr>
      <w:color w:val="0000FF"/>
      <w:u w:val="single"/>
    </w:rPr>
  </w:style>
  <w:style w:type="paragraph" w:styleId="BodyText">
    <w:name w:val="Body Text"/>
    <w:basedOn w:val="Normal"/>
    <w:rPr>
      <w:rFonts w:ascii="Arial" w:hAnsi="Arial"/>
      <w:sz w:val="22"/>
    </w:rPr>
  </w:style>
  <w:style w:type="paragraph" w:styleId="BodyTextIndent">
    <w:name w:val="Body Text Indent"/>
    <w:basedOn w:val="Normal"/>
    <w:pPr>
      <w:ind w:left="360" w:hanging="360"/>
    </w:pPr>
    <w:rPr>
      <w:rFonts w:ascii="Arial" w:hAnsi="Arial"/>
      <w:sz w:val="22"/>
    </w:rPr>
  </w:style>
  <w:style w:type="paragraph" w:styleId="BodyTextIndent2">
    <w:name w:val="Body Text Indent 2"/>
    <w:basedOn w:val="Normal"/>
    <w:pPr>
      <w:tabs>
        <w:tab w:val="left" w:pos="360"/>
      </w:tabs>
      <w:ind w:left="360"/>
    </w:pPr>
    <w:rPr>
      <w:rFonts w:ascii="Arial" w:hAnsi="Arial"/>
      <w:sz w:val="22"/>
    </w:rPr>
  </w:style>
  <w:style w:type="paragraph" w:styleId="BodyText2">
    <w:name w:val="Body Text 2"/>
    <w:basedOn w:val="Normal"/>
    <w:rPr>
      <w:rFonts w:ascii="Arial" w:hAnsi="Arial"/>
      <w:color w:val="FF0000"/>
      <w:sz w:val="22"/>
    </w:rPr>
  </w:style>
  <w:style w:type="paragraph" w:styleId="BodyText3">
    <w:name w:val="Body Text 3"/>
    <w:basedOn w:val="Normal"/>
    <w:pPr>
      <w:jc w:val="center"/>
    </w:pPr>
    <w:rPr>
      <w:rFonts w:ascii="Arial" w:hAnsi="Arial" w:cs="Arial"/>
      <w:b/>
      <w:bCs/>
      <w:sz w:val="22"/>
    </w:rPr>
  </w:style>
  <w:style w:type="paragraph" w:styleId="Header">
    <w:name w:val="header"/>
    <w:basedOn w:val="Normal"/>
    <w:link w:val="HeaderChar"/>
    <w:uiPriority w:val="99"/>
    <w:rsid w:val="00DA1B69"/>
    <w:pPr>
      <w:tabs>
        <w:tab w:val="center" w:pos="4680"/>
        <w:tab w:val="right" w:pos="9360"/>
      </w:tabs>
    </w:pPr>
  </w:style>
  <w:style w:type="character" w:customStyle="1" w:styleId="HeaderChar">
    <w:name w:val="Header Char"/>
    <w:basedOn w:val="DefaultParagraphFont"/>
    <w:link w:val="Header"/>
    <w:uiPriority w:val="99"/>
    <w:rsid w:val="00DA1B69"/>
  </w:style>
  <w:style w:type="paragraph" w:styleId="Footer">
    <w:name w:val="footer"/>
    <w:basedOn w:val="Normal"/>
    <w:link w:val="FooterChar"/>
    <w:rsid w:val="00DA1B69"/>
    <w:pPr>
      <w:tabs>
        <w:tab w:val="center" w:pos="4680"/>
        <w:tab w:val="right" w:pos="9360"/>
      </w:tabs>
    </w:pPr>
  </w:style>
  <w:style w:type="character" w:customStyle="1" w:styleId="FooterChar">
    <w:name w:val="Footer Char"/>
    <w:basedOn w:val="DefaultParagraphFont"/>
    <w:link w:val="Footer"/>
    <w:rsid w:val="00DA1B69"/>
  </w:style>
  <w:style w:type="character" w:styleId="CommentReference">
    <w:name w:val="annotation reference"/>
    <w:rsid w:val="00F7046C"/>
    <w:rPr>
      <w:sz w:val="16"/>
      <w:szCs w:val="16"/>
    </w:rPr>
  </w:style>
  <w:style w:type="paragraph" w:styleId="CommentText">
    <w:name w:val="annotation text"/>
    <w:basedOn w:val="Normal"/>
    <w:link w:val="CommentTextChar"/>
    <w:rsid w:val="00F7046C"/>
  </w:style>
  <w:style w:type="character" w:customStyle="1" w:styleId="CommentTextChar">
    <w:name w:val="Comment Text Char"/>
    <w:basedOn w:val="DefaultParagraphFont"/>
    <w:link w:val="CommentText"/>
    <w:rsid w:val="00F7046C"/>
  </w:style>
  <w:style w:type="paragraph" w:styleId="CommentSubject">
    <w:name w:val="annotation subject"/>
    <w:basedOn w:val="CommentText"/>
    <w:next w:val="CommentText"/>
    <w:link w:val="CommentSubjectChar"/>
    <w:rsid w:val="00F7046C"/>
    <w:rPr>
      <w:b/>
      <w:bCs/>
    </w:rPr>
  </w:style>
  <w:style w:type="character" w:customStyle="1" w:styleId="CommentSubjectChar">
    <w:name w:val="Comment Subject Char"/>
    <w:link w:val="CommentSubject"/>
    <w:rsid w:val="00F7046C"/>
    <w:rPr>
      <w:b/>
      <w:bCs/>
    </w:rPr>
  </w:style>
  <w:style w:type="paragraph" w:styleId="ListParagraph">
    <w:name w:val="List Paragraph"/>
    <w:basedOn w:val="Normal"/>
    <w:uiPriority w:val="34"/>
    <w:qFormat/>
    <w:rsid w:val="00F7239A"/>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5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073736EC903428A3FE7DD961EC099" ma:contentTypeVersion="17" ma:contentTypeDescription="Create a new document." ma:contentTypeScope="" ma:versionID="09b07cdbb18b5014b3ea08c34a9c6fa4">
  <xsd:schema xmlns:xsd="http://www.w3.org/2001/XMLSchema" xmlns:xs="http://www.w3.org/2001/XMLSchema" xmlns:p="http://schemas.microsoft.com/office/2006/metadata/properties" xmlns:ns1="http://schemas.microsoft.com/sharepoint/v3" xmlns:ns3="fd89b180-05c8-465e-9955-71401bad73ea" xmlns:ns4="71304015-2247-4693-addb-9da66b1a4294" targetNamespace="http://schemas.microsoft.com/office/2006/metadata/properties" ma:root="true" ma:fieldsID="ba7c1d63c8b5e2f301454d60de7f9ae1" ns1:_="" ns3:_="" ns4:_="">
    <xsd:import namespace="http://schemas.microsoft.com/sharepoint/v3"/>
    <xsd:import namespace="fd89b180-05c8-465e-9955-71401bad73ea"/>
    <xsd:import namespace="71304015-2247-4693-addb-9da66b1a429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9b180-05c8-465e-9955-71401bad7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04015-2247-4693-addb-9da66b1a42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d89b180-05c8-465e-9955-71401bad73e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EF904D-91C2-4089-9F76-1C218D62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89b180-05c8-465e-9955-71401bad73ea"/>
    <ds:schemaRef ds:uri="71304015-2247-4693-addb-9da66b1a4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A0E58-ECC1-4F59-B177-BF54FCE5CAD4}">
  <ds:schemaRefs>
    <ds:schemaRef ds:uri="http://schemas.microsoft.com/sharepoint/v3/contenttype/forms"/>
  </ds:schemaRefs>
</ds:datastoreItem>
</file>

<file path=customXml/itemProps3.xml><?xml version="1.0" encoding="utf-8"?>
<ds:datastoreItem xmlns:ds="http://schemas.openxmlformats.org/officeDocument/2006/customXml" ds:itemID="{4BB5610A-C6B4-4DF1-8F3F-6B71CD0586E3}">
  <ds:schemaRefs>
    <ds:schemaRef ds:uri="http://purl.org/dc/elements/1.1/"/>
    <ds:schemaRef ds:uri="http://schemas.microsoft.com/office/2006/documentManagement/types"/>
    <ds:schemaRef ds:uri="fd89b180-05c8-465e-9955-71401bad73ea"/>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71304015-2247-4693-addb-9da66b1a4294"/>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UNIVERSITY OF MEMPHIS</vt:lpstr>
    </vt:vector>
  </TitlesOfParts>
  <Company>FCBE</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MEMPHIS</dc:title>
  <dc:subject/>
  <dc:creator>Kenneth Lambert</dc:creator>
  <cp:keywords/>
  <cp:lastModifiedBy>Kurt Kraiger (kkraiger)</cp:lastModifiedBy>
  <cp:revision>2</cp:revision>
  <cp:lastPrinted>2021-09-02T15:00:00Z</cp:lastPrinted>
  <dcterms:created xsi:type="dcterms:W3CDTF">2023-06-01T16:04:00Z</dcterms:created>
  <dcterms:modified xsi:type="dcterms:W3CDTF">2023-06-01T16:04:00Z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0x0101009DF073736EC903428A3FE7DD961EC099</vt:lpwstr>
  </property>
</Properties>
</file>