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CE23E" w14:textId="77777777" w:rsidR="00E74198" w:rsidRDefault="00E74198" w:rsidP="00E74198">
      <w:pPr>
        <w:spacing w:before="8"/>
        <w:jc w:val="both"/>
        <w:rPr>
          <w:rFonts w:ascii="Bitter" w:eastAsia="Bitter" w:hAnsi="Bitter" w:cs="Bitter"/>
        </w:rPr>
      </w:pPr>
    </w:p>
    <w:p w14:paraId="62C03F1C" w14:textId="77777777" w:rsidR="00FA70FE" w:rsidRPr="0001484D" w:rsidRDefault="00FA70FE" w:rsidP="00FA70FE">
      <w:pPr>
        <w:spacing w:before="8"/>
        <w:jc w:val="both"/>
        <w:rPr>
          <w:rFonts w:eastAsia="Bitter" w:cs="Bitter"/>
          <w:sz w:val="24"/>
          <w:szCs w:val="24"/>
        </w:rPr>
      </w:pPr>
    </w:p>
    <w:p w14:paraId="540D5EC1" w14:textId="77777777" w:rsidR="00DE7798" w:rsidRDefault="00FA70FE" w:rsidP="00DE7798">
      <w:pPr>
        <w:spacing w:before="8"/>
        <w:jc w:val="both"/>
        <w:rPr>
          <w:rFonts w:eastAsia="Bitter" w:cs="Bitter"/>
          <w:b/>
          <w:color w:val="003274"/>
          <w:sz w:val="24"/>
          <w:szCs w:val="24"/>
        </w:rPr>
      </w:pPr>
      <w:r w:rsidRPr="0001484D">
        <w:rPr>
          <w:rFonts w:eastAsia="Bitter" w:cs="Bitter"/>
          <w:b/>
          <w:color w:val="003274"/>
          <w:sz w:val="24"/>
          <w:szCs w:val="24"/>
        </w:rPr>
        <w:t>FOR IMMEDIATE RELEASE</w:t>
      </w:r>
    </w:p>
    <w:p w14:paraId="73F34FCC" w14:textId="2FC4C0B9" w:rsidR="00FA70FE" w:rsidRPr="000975B5" w:rsidRDefault="0063723F" w:rsidP="00DE7798">
      <w:pPr>
        <w:spacing w:before="8"/>
        <w:jc w:val="both"/>
        <w:rPr>
          <w:rFonts w:eastAsia="Bitter" w:cs="Bitter"/>
          <w:sz w:val="24"/>
          <w:szCs w:val="24"/>
        </w:rPr>
      </w:pPr>
      <w:r>
        <w:rPr>
          <w:rFonts w:eastAsia="Bitter" w:cs="Bitter"/>
          <w:sz w:val="24"/>
          <w:szCs w:val="24"/>
        </w:rPr>
        <w:t>August</w:t>
      </w:r>
      <w:r w:rsidR="00DE7798" w:rsidRPr="000975B5">
        <w:rPr>
          <w:rFonts w:eastAsia="Bitter" w:cs="Bitter"/>
          <w:sz w:val="24"/>
          <w:szCs w:val="24"/>
        </w:rPr>
        <w:t xml:space="preserve"> </w:t>
      </w:r>
      <w:r w:rsidR="00CF5325">
        <w:rPr>
          <w:sz w:val="24"/>
          <w:szCs w:val="24"/>
        </w:rPr>
        <w:t>17</w:t>
      </w:r>
      <w:bookmarkStart w:id="0" w:name="_GoBack"/>
      <w:bookmarkEnd w:id="0"/>
      <w:r w:rsidR="00BD4189">
        <w:rPr>
          <w:sz w:val="24"/>
          <w:szCs w:val="24"/>
        </w:rPr>
        <w:t>, 2016</w:t>
      </w:r>
    </w:p>
    <w:p w14:paraId="58493D71" w14:textId="77777777" w:rsidR="00FA70FE" w:rsidRPr="0001484D" w:rsidRDefault="00FA70FE" w:rsidP="00FA70FE">
      <w:pPr>
        <w:tabs>
          <w:tab w:val="left" w:pos="1250"/>
        </w:tabs>
        <w:spacing w:before="8"/>
        <w:jc w:val="both"/>
        <w:rPr>
          <w:rFonts w:eastAsia="Bitter" w:cs="Bitter"/>
          <w:sz w:val="24"/>
          <w:szCs w:val="24"/>
        </w:rPr>
      </w:pPr>
    </w:p>
    <w:p w14:paraId="0CC70D78" w14:textId="77777777" w:rsidR="00FA70FE" w:rsidRPr="0001484D" w:rsidRDefault="00FA70FE" w:rsidP="00FA70FE">
      <w:pPr>
        <w:tabs>
          <w:tab w:val="left" w:pos="7470"/>
          <w:tab w:val="left" w:pos="7512"/>
        </w:tabs>
        <w:spacing w:before="8"/>
        <w:jc w:val="both"/>
        <w:rPr>
          <w:rFonts w:eastAsia="Bitter" w:cs="Bitter"/>
          <w:b/>
          <w:color w:val="003274"/>
          <w:sz w:val="24"/>
          <w:szCs w:val="24"/>
        </w:rPr>
      </w:pPr>
      <w:r w:rsidRPr="0001484D">
        <w:rPr>
          <w:rFonts w:eastAsia="Bitter" w:cs="Bitter"/>
          <w:b/>
          <w:color w:val="003274"/>
          <w:sz w:val="24"/>
          <w:szCs w:val="24"/>
        </w:rPr>
        <w:t>FOR MORE INFORMATION</w:t>
      </w:r>
    </w:p>
    <w:p w14:paraId="4B5C59E8" w14:textId="72B80608" w:rsidR="00FA70FE" w:rsidRDefault="005F11D5" w:rsidP="00FA70FE">
      <w:pPr>
        <w:spacing w:before="8"/>
        <w:jc w:val="both"/>
        <w:rPr>
          <w:rFonts w:eastAsia="Bitter" w:cs="Bitter"/>
          <w:sz w:val="24"/>
          <w:szCs w:val="24"/>
        </w:rPr>
      </w:pPr>
      <w:r>
        <w:rPr>
          <w:rFonts w:eastAsia="Bitter" w:cs="Bitter"/>
          <w:sz w:val="24"/>
          <w:szCs w:val="24"/>
        </w:rPr>
        <w:t>Mary Ann Dawson</w:t>
      </w:r>
    </w:p>
    <w:p w14:paraId="30F204A8" w14:textId="630B040A" w:rsidR="00FA70FE" w:rsidRDefault="005F11D5" w:rsidP="00FA70FE">
      <w:pPr>
        <w:spacing w:before="8"/>
        <w:jc w:val="both"/>
        <w:rPr>
          <w:rFonts w:eastAsia="Bitter" w:cs="Bitter"/>
          <w:sz w:val="24"/>
          <w:szCs w:val="24"/>
        </w:rPr>
      </w:pPr>
      <w:r>
        <w:rPr>
          <w:rFonts w:eastAsia="Bitter" w:cs="Bitter"/>
          <w:sz w:val="24"/>
          <w:szCs w:val="24"/>
        </w:rPr>
        <w:t>901.678.1592</w:t>
      </w:r>
    </w:p>
    <w:p w14:paraId="4FA95FAC" w14:textId="70E4C14D" w:rsidR="00FA70FE" w:rsidRPr="00CB0D4E" w:rsidRDefault="005F11D5" w:rsidP="00FA70FE">
      <w:pPr>
        <w:spacing w:before="8"/>
        <w:jc w:val="both"/>
        <w:rPr>
          <w:rFonts w:eastAsia="Bitter" w:cs="Bitter"/>
          <w:sz w:val="24"/>
          <w:szCs w:val="24"/>
        </w:rPr>
      </w:pPr>
      <w:r>
        <w:rPr>
          <w:rFonts w:eastAsia="Bitter" w:cs="Bitter"/>
          <w:sz w:val="24"/>
          <w:szCs w:val="24"/>
        </w:rPr>
        <w:t>mdawson</w:t>
      </w:r>
      <w:r w:rsidR="00FA70FE">
        <w:rPr>
          <w:rFonts w:eastAsia="Bitter" w:cs="Bitter"/>
          <w:sz w:val="24"/>
          <w:szCs w:val="24"/>
        </w:rPr>
        <w:t>@memphis.edu</w:t>
      </w:r>
    </w:p>
    <w:p w14:paraId="2FC81DA1" w14:textId="77777777" w:rsidR="00FA70FE" w:rsidRPr="00BA516E" w:rsidRDefault="00FA70FE" w:rsidP="00BA2F8D">
      <w:pPr>
        <w:spacing w:line="360" w:lineRule="auto"/>
        <w:contextualSpacing/>
        <w:rPr>
          <w:sz w:val="24"/>
          <w:szCs w:val="24"/>
        </w:rPr>
      </w:pPr>
    </w:p>
    <w:p w14:paraId="6064667C" w14:textId="7391CB9C" w:rsidR="00BA516E" w:rsidRPr="00F90DA6" w:rsidRDefault="00BA2F8D" w:rsidP="00F90DA6">
      <w:pPr>
        <w:jc w:val="center"/>
        <w:rPr>
          <w:b/>
          <w:sz w:val="24"/>
          <w:szCs w:val="24"/>
        </w:rPr>
      </w:pPr>
      <w:r w:rsidRPr="00BA516E">
        <w:rPr>
          <w:sz w:val="24"/>
          <w:szCs w:val="24"/>
        </w:rPr>
        <w:t xml:space="preserve"> </w:t>
      </w:r>
      <w:r w:rsidR="00F90DA6">
        <w:rPr>
          <w:b/>
          <w:sz w:val="24"/>
          <w:szCs w:val="24"/>
        </w:rPr>
        <w:t xml:space="preserve">FedEx Institute’s </w:t>
      </w:r>
      <w:r w:rsidR="00BA516E" w:rsidRPr="00BA516E">
        <w:rPr>
          <w:b/>
          <w:sz w:val="24"/>
          <w:szCs w:val="24"/>
        </w:rPr>
        <w:t xml:space="preserve">Office of </w:t>
      </w:r>
      <w:r w:rsidR="00136732">
        <w:rPr>
          <w:b/>
          <w:sz w:val="24"/>
          <w:szCs w:val="24"/>
        </w:rPr>
        <w:t xml:space="preserve">Technology Transfer Awards </w:t>
      </w:r>
      <w:r w:rsidR="00BA516E" w:rsidRPr="00BA516E">
        <w:rPr>
          <w:b/>
          <w:sz w:val="24"/>
          <w:szCs w:val="24"/>
        </w:rPr>
        <w:t xml:space="preserve">Technology Development Grants </w:t>
      </w:r>
    </w:p>
    <w:p w14:paraId="06BC9F0F" w14:textId="77777777" w:rsidR="00BA516E" w:rsidRPr="00BA516E" w:rsidRDefault="00BA516E" w:rsidP="00BA516E">
      <w:pPr>
        <w:rPr>
          <w:sz w:val="24"/>
          <w:szCs w:val="24"/>
        </w:rPr>
      </w:pPr>
    </w:p>
    <w:p w14:paraId="0D2EA72B" w14:textId="38F33A45" w:rsidR="00BA516E" w:rsidRPr="00BA516E" w:rsidRDefault="00BA516E" w:rsidP="00BA516E">
      <w:pPr>
        <w:spacing w:line="360" w:lineRule="auto"/>
        <w:rPr>
          <w:sz w:val="24"/>
          <w:szCs w:val="24"/>
        </w:rPr>
      </w:pPr>
      <w:r w:rsidRPr="00BA516E">
        <w:rPr>
          <w:sz w:val="24"/>
          <w:szCs w:val="24"/>
        </w:rPr>
        <w:tab/>
        <w:t>The Office of Technology Transfer of the FedEx Institute of Technology recently awarded Technolo</w:t>
      </w:r>
      <w:r>
        <w:rPr>
          <w:sz w:val="24"/>
          <w:szCs w:val="24"/>
        </w:rPr>
        <w:t>gy Development Grants to five</w:t>
      </w:r>
      <w:r w:rsidRPr="00BA516E">
        <w:rPr>
          <w:sz w:val="24"/>
          <w:szCs w:val="24"/>
        </w:rPr>
        <w:t xml:space="preserve"> researchers </w:t>
      </w:r>
      <w:r>
        <w:rPr>
          <w:sz w:val="24"/>
          <w:szCs w:val="24"/>
        </w:rPr>
        <w:t xml:space="preserve">across the university. </w:t>
      </w:r>
      <w:r w:rsidRPr="00BA516E">
        <w:rPr>
          <w:sz w:val="24"/>
          <w:szCs w:val="24"/>
        </w:rPr>
        <w:t>These grants, awarded for</w:t>
      </w:r>
      <w:r>
        <w:rPr>
          <w:sz w:val="24"/>
          <w:szCs w:val="24"/>
        </w:rPr>
        <w:t xml:space="preserve"> the</w:t>
      </w:r>
      <w:r w:rsidRPr="00BA516E">
        <w:rPr>
          <w:sz w:val="24"/>
          <w:szCs w:val="24"/>
        </w:rPr>
        <w:t xml:space="preserve"> 2016-2017 academic year, are to promote faculty innovations plus support the protection and commercialization of inventions made by faculty and researchers.</w:t>
      </w:r>
    </w:p>
    <w:p w14:paraId="645FBCA4" w14:textId="77777777" w:rsidR="00BA516E" w:rsidRDefault="00BA516E" w:rsidP="00BA516E">
      <w:pPr>
        <w:spacing w:line="360" w:lineRule="auto"/>
        <w:ind w:firstLine="720"/>
        <w:rPr>
          <w:sz w:val="24"/>
          <w:szCs w:val="24"/>
        </w:rPr>
      </w:pPr>
      <w:r w:rsidRPr="00BA516E">
        <w:rPr>
          <w:sz w:val="24"/>
          <w:szCs w:val="24"/>
        </w:rPr>
        <w:t>In order to encourage and enable the development of the most commercially promising technologies, the Institute awarded five competitive grants of $20,000 each in a one-time allocation to help drive their inventions closer to commercial development and licensing. These grants were awarded to the following recipients/projects and have clearly identified the next steps or milestones in moving their projects forward:</w:t>
      </w:r>
    </w:p>
    <w:p w14:paraId="5A2E4E44" w14:textId="70A64BD1" w:rsidR="00BA516E" w:rsidRDefault="00BA516E" w:rsidP="00BA516E">
      <w:pPr>
        <w:spacing w:line="360" w:lineRule="auto"/>
        <w:ind w:firstLine="720"/>
        <w:rPr>
          <w:sz w:val="24"/>
          <w:szCs w:val="24"/>
        </w:rPr>
      </w:pPr>
      <w:r w:rsidRPr="00BA516E">
        <w:rPr>
          <w:b/>
          <w:sz w:val="24"/>
          <w:szCs w:val="24"/>
        </w:rPr>
        <w:t xml:space="preserve">Dr. Bashir </w:t>
      </w:r>
      <w:proofErr w:type="spellStart"/>
      <w:r w:rsidRPr="00BA516E">
        <w:rPr>
          <w:b/>
          <w:sz w:val="24"/>
          <w:szCs w:val="24"/>
        </w:rPr>
        <w:t>Morshed</w:t>
      </w:r>
      <w:proofErr w:type="spellEnd"/>
      <w:r w:rsidRPr="00BA516E">
        <w:rPr>
          <w:sz w:val="24"/>
          <w:szCs w:val="24"/>
        </w:rPr>
        <w:t xml:space="preserve"> – “Fully-passive Wireless Continuous Temperature Sensing System Using Low-cost Inkjet Print</w:t>
      </w:r>
      <w:r>
        <w:rPr>
          <w:sz w:val="24"/>
          <w:szCs w:val="24"/>
        </w:rPr>
        <w:t>ed Disposable Body-worn Sensors.”</w:t>
      </w:r>
      <w:r w:rsidRPr="00BA516E">
        <w:rPr>
          <w:sz w:val="24"/>
          <w:szCs w:val="24"/>
        </w:rPr>
        <w:t xml:space="preserve"> Prototypes will be developed on flexible substrates of paper as low-cost</w:t>
      </w:r>
      <w:r w:rsidR="006032CB">
        <w:rPr>
          <w:sz w:val="24"/>
          <w:szCs w:val="24"/>
        </w:rPr>
        <w:t>,</w:t>
      </w:r>
      <w:r w:rsidRPr="00BA516E">
        <w:rPr>
          <w:sz w:val="24"/>
          <w:szCs w:val="24"/>
        </w:rPr>
        <w:t xml:space="preserve"> body-worn</w:t>
      </w:r>
      <w:r>
        <w:rPr>
          <w:sz w:val="24"/>
          <w:szCs w:val="24"/>
        </w:rPr>
        <w:t>,</w:t>
      </w:r>
      <w:r w:rsidRPr="00BA516E">
        <w:rPr>
          <w:sz w:val="24"/>
          <w:szCs w:val="24"/>
        </w:rPr>
        <w:t xml:space="preserve"> disposable electronic patches. The scanner device will be prototyped using an embedded design process. Another aspect of the project is to develop an Android app for interfacing the scanner device and show the temperature; </w:t>
      </w:r>
    </w:p>
    <w:p w14:paraId="3291120B" w14:textId="74CDB5CE" w:rsidR="00BA516E" w:rsidRDefault="00BA516E" w:rsidP="00BA516E">
      <w:pPr>
        <w:spacing w:line="360" w:lineRule="auto"/>
        <w:ind w:firstLine="720"/>
        <w:rPr>
          <w:sz w:val="24"/>
          <w:szCs w:val="24"/>
        </w:rPr>
      </w:pPr>
      <w:r w:rsidRPr="00BA516E">
        <w:rPr>
          <w:b/>
          <w:sz w:val="24"/>
          <w:szCs w:val="24"/>
        </w:rPr>
        <w:t>Dr. Dipankar Dasgupta</w:t>
      </w:r>
      <w:r>
        <w:rPr>
          <w:sz w:val="24"/>
          <w:szCs w:val="24"/>
        </w:rPr>
        <w:t xml:space="preserve"> –</w:t>
      </w:r>
      <w:r w:rsidRPr="00BA516E">
        <w:rPr>
          <w:sz w:val="24"/>
          <w:szCs w:val="24"/>
        </w:rPr>
        <w:t xml:space="preserve"> </w:t>
      </w:r>
      <w:r>
        <w:rPr>
          <w:sz w:val="24"/>
          <w:szCs w:val="24"/>
        </w:rPr>
        <w:t>“</w:t>
      </w:r>
      <w:r w:rsidRPr="00BA516E">
        <w:rPr>
          <w:sz w:val="24"/>
          <w:szCs w:val="24"/>
        </w:rPr>
        <w:t>The Development of an Adaptive Multi-</w:t>
      </w:r>
      <w:proofErr w:type="gramStart"/>
      <w:r>
        <w:rPr>
          <w:sz w:val="24"/>
          <w:szCs w:val="24"/>
        </w:rPr>
        <w:t>factor</w:t>
      </w:r>
      <w:proofErr w:type="gramEnd"/>
      <w:r>
        <w:rPr>
          <w:sz w:val="24"/>
          <w:szCs w:val="24"/>
        </w:rPr>
        <w:t xml:space="preserve"> Authentication Framework.”</w:t>
      </w:r>
      <w:r w:rsidRPr="00BA516E">
        <w:rPr>
          <w:sz w:val="24"/>
          <w:szCs w:val="24"/>
        </w:rPr>
        <w:t xml:space="preserve"> The goal is to develop this Adaptive-MF</w:t>
      </w:r>
      <w:r>
        <w:rPr>
          <w:sz w:val="24"/>
          <w:szCs w:val="24"/>
        </w:rPr>
        <w:t xml:space="preserve">A for use in mobile devices </w:t>
      </w:r>
      <w:r w:rsidRPr="00BA516E">
        <w:rPr>
          <w:sz w:val="24"/>
          <w:szCs w:val="24"/>
        </w:rPr>
        <w:t>to develop the client application to support mobile devices in most widely used android platform</w:t>
      </w:r>
      <w:r>
        <w:rPr>
          <w:sz w:val="24"/>
          <w:szCs w:val="24"/>
        </w:rPr>
        <w:t xml:space="preserve">, and </w:t>
      </w:r>
      <w:r w:rsidRPr="00BA516E">
        <w:rPr>
          <w:sz w:val="24"/>
          <w:szCs w:val="24"/>
        </w:rPr>
        <w:t>to improve the performance of the surrounding condition sensors for desktop environment;</w:t>
      </w:r>
    </w:p>
    <w:p w14:paraId="0E6A6584" w14:textId="4A3A0240" w:rsidR="00BA516E" w:rsidRDefault="00BA516E" w:rsidP="00BA516E">
      <w:pPr>
        <w:spacing w:line="360" w:lineRule="auto"/>
        <w:ind w:firstLine="720"/>
        <w:rPr>
          <w:sz w:val="24"/>
          <w:szCs w:val="24"/>
        </w:rPr>
      </w:pPr>
      <w:r w:rsidRPr="00BA516E">
        <w:rPr>
          <w:b/>
          <w:sz w:val="24"/>
          <w:szCs w:val="24"/>
        </w:rPr>
        <w:t xml:space="preserve">Dr. </w:t>
      </w:r>
      <w:proofErr w:type="spellStart"/>
      <w:r w:rsidRPr="00BA516E">
        <w:rPr>
          <w:b/>
          <w:sz w:val="24"/>
          <w:szCs w:val="24"/>
        </w:rPr>
        <w:t>Firouzeh</w:t>
      </w:r>
      <w:proofErr w:type="spellEnd"/>
      <w:r w:rsidRPr="00BA516E">
        <w:rPr>
          <w:b/>
          <w:sz w:val="24"/>
          <w:szCs w:val="24"/>
        </w:rPr>
        <w:t xml:space="preserve"> </w:t>
      </w:r>
      <w:proofErr w:type="spellStart"/>
      <w:r w:rsidRPr="00BA516E">
        <w:rPr>
          <w:b/>
          <w:sz w:val="24"/>
          <w:szCs w:val="24"/>
        </w:rPr>
        <w:t>Sabri</w:t>
      </w:r>
      <w:proofErr w:type="spellEnd"/>
      <w:r w:rsidRPr="00BA516E">
        <w:rPr>
          <w:sz w:val="24"/>
          <w:szCs w:val="24"/>
        </w:rPr>
        <w:t xml:space="preserve"> – </w:t>
      </w:r>
      <w:r>
        <w:rPr>
          <w:sz w:val="24"/>
          <w:szCs w:val="24"/>
        </w:rPr>
        <w:t>“Lightw</w:t>
      </w:r>
      <w:r w:rsidRPr="00BA516E">
        <w:rPr>
          <w:sz w:val="24"/>
          <w:szCs w:val="24"/>
        </w:rPr>
        <w:t>eight Flexible Tempe</w:t>
      </w:r>
      <w:r>
        <w:rPr>
          <w:sz w:val="24"/>
          <w:szCs w:val="24"/>
        </w:rPr>
        <w:t>rature Sensor Kit for Biologics.”</w:t>
      </w:r>
      <w:r w:rsidRPr="00BA516E">
        <w:rPr>
          <w:sz w:val="24"/>
          <w:szCs w:val="24"/>
        </w:rPr>
        <w:t xml:space="preserve"> The next steps involve finalizing the design of the hand-held detector and the optics that must be integrated into the unit, connect and test the detector to the app of a smart phone, test it under various environmental </w:t>
      </w:r>
      <w:r w:rsidR="006032CB">
        <w:rPr>
          <w:sz w:val="24"/>
          <w:szCs w:val="24"/>
        </w:rPr>
        <w:lastRenderedPageBreak/>
        <w:t>conditions, and identify kit options</w:t>
      </w:r>
      <w:r w:rsidRPr="00BA516E">
        <w:rPr>
          <w:sz w:val="24"/>
          <w:szCs w:val="24"/>
        </w:rPr>
        <w:t xml:space="preserve"> so that potential clients can chose custom-specific kit components;</w:t>
      </w:r>
    </w:p>
    <w:p w14:paraId="384AE72C" w14:textId="17B41775" w:rsidR="00BA516E" w:rsidRDefault="00BA516E" w:rsidP="00BA516E">
      <w:pPr>
        <w:spacing w:line="360" w:lineRule="auto"/>
        <w:ind w:firstLine="720"/>
        <w:rPr>
          <w:sz w:val="24"/>
          <w:szCs w:val="24"/>
        </w:rPr>
      </w:pPr>
      <w:r w:rsidRPr="00BA516E">
        <w:rPr>
          <w:b/>
          <w:sz w:val="24"/>
          <w:szCs w:val="24"/>
        </w:rPr>
        <w:t xml:space="preserve">Dr. Joel </w:t>
      </w:r>
      <w:proofErr w:type="spellStart"/>
      <w:r w:rsidRPr="00BA516E">
        <w:rPr>
          <w:b/>
          <w:sz w:val="24"/>
          <w:szCs w:val="24"/>
        </w:rPr>
        <w:t>Bumgardner</w:t>
      </w:r>
      <w:proofErr w:type="spellEnd"/>
      <w:r w:rsidRPr="00BA516E">
        <w:rPr>
          <w:sz w:val="24"/>
          <w:szCs w:val="24"/>
        </w:rPr>
        <w:t xml:space="preserve"> – “Chitosan Nanofiber Composition, Composition Comprising Modif</w:t>
      </w:r>
      <w:r>
        <w:rPr>
          <w:sz w:val="24"/>
          <w:szCs w:val="24"/>
        </w:rPr>
        <w:t>ied Chitosan, and Method of Use” t</w:t>
      </w:r>
      <w:r w:rsidRPr="00BA516E">
        <w:rPr>
          <w:sz w:val="24"/>
          <w:szCs w:val="24"/>
        </w:rPr>
        <w:t>o demonstrate the compatibility of the membranes with bone grafts. Th</w:t>
      </w:r>
      <w:r>
        <w:rPr>
          <w:sz w:val="24"/>
          <w:szCs w:val="24"/>
        </w:rPr>
        <w:t>e next milestones then are t</w:t>
      </w:r>
      <w:r w:rsidRPr="00BA516E">
        <w:rPr>
          <w:sz w:val="24"/>
          <w:szCs w:val="24"/>
        </w:rPr>
        <w:t>o evaluate the chitosan membranes with a synthetic bone</w:t>
      </w:r>
      <w:r w:rsidR="00457DC3">
        <w:rPr>
          <w:sz w:val="24"/>
          <w:szCs w:val="24"/>
        </w:rPr>
        <w:t xml:space="preserve"> graft in a rodent model and </w:t>
      </w:r>
      <w:r w:rsidRPr="00BA516E">
        <w:rPr>
          <w:sz w:val="24"/>
          <w:szCs w:val="24"/>
        </w:rPr>
        <w:t xml:space="preserve">move to large (pig or canine) pre-clinical models; and </w:t>
      </w:r>
    </w:p>
    <w:p w14:paraId="4557321D" w14:textId="7A47DF57" w:rsidR="00BA516E" w:rsidRDefault="00BA516E" w:rsidP="00BA516E">
      <w:pPr>
        <w:spacing w:line="360" w:lineRule="auto"/>
        <w:ind w:firstLine="720"/>
        <w:rPr>
          <w:sz w:val="24"/>
          <w:szCs w:val="24"/>
        </w:rPr>
      </w:pPr>
      <w:r w:rsidRPr="00BA516E">
        <w:rPr>
          <w:b/>
          <w:sz w:val="24"/>
          <w:szCs w:val="24"/>
        </w:rPr>
        <w:t xml:space="preserve">Dr. Susan </w:t>
      </w:r>
      <w:proofErr w:type="spellStart"/>
      <w:r w:rsidRPr="00BA516E">
        <w:rPr>
          <w:b/>
          <w:sz w:val="24"/>
          <w:szCs w:val="24"/>
        </w:rPr>
        <w:t>Elswick</w:t>
      </w:r>
      <w:proofErr w:type="spellEnd"/>
      <w:r w:rsidRPr="00BA516E">
        <w:rPr>
          <w:sz w:val="24"/>
          <w:szCs w:val="24"/>
        </w:rPr>
        <w:t xml:space="preserve"> – “ENGAGE: An API Capable Data Collection and Analysis System for </w:t>
      </w:r>
      <w:r>
        <w:rPr>
          <w:sz w:val="24"/>
          <w:szCs w:val="24"/>
        </w:rPr>
        <w:t>Education and Behavioral Health.”</w:t>
      </w:r>
      <w:r w:rsidRPr="00BA516E">
        <w:rPr>
          <w:sz w:val="24"/>
          <w:szCs w:val="24"/>
        </w:rPr>
        <w:t xml:space="preserve"> Key objectives for Phase I research include the need to make the ENGAGE system API and </w:t>
      </w:r>
      <w:proofErr w:type="spellStart"/>
      <w:r w:rsidRPr="00BA516E">
        <w:rPr>
          <w:sz w:val="24"/>
          <w:szCs w:val="24"/>
        </w:rPr>
        <w:t>IoT</w:t>
      </w:r>
      <w:proofErr w:type="spellEnd"/>
      <w:r w:rsidRPr="00BA516E">
        <w:rPr>
          <w:sz w:val="24"/>
          <w:szCs w:val="24"/>
        </w:rPr>
        <w:t xml:space="preserve"> compatible. Once the ENGAGE system is</w:t>
      </w:r>
      <w:r>
        <w:rPr>
          <w:sz w:val="24"/>
          <w:szCs w:val="24"/>
        </w:rPr>
        <w:t xml:space="preserve"> equipped to manage API and </w:t>
      </w:r>
      <w:proofErr w:type="spellStart"/>
      <w:r>
        <w:rPr>
          <w:sz w:val="24"/>
          <w:szCs w:val="24"/>
        </w:rPr>
        <w:t>IoT</w:t>
      </w:r>
      <w:r w:rsidRPr="00BA516E">
        <w:rPr>
          <w:sz w:val="24"/>
          <w:szCs w:val="24"/>
        </w:rPr>
        <w:t>s</w:t>
      </w:r>
      <w:proofErr w:type="spellEnd"/>
      <w:r w:rsidRPr="00BA516E">
        <w:rPr>
          <w:sz w:val="24"/>
          <w:szCs w:val="24"/>
        </w:rPr>
        <w:t>, then work</w:t>
      </w:r>
      <w:r>
        <w:rPr>
          <w:sz w:val="24"/>
          <w:szCs w:val="24"/>
        </w:rPr>
        <w:t xml:space="preserve"> can begin</w:t>
      </w:r>
      <w:r w:rsidRPr="00BA516E">
        <w:rPr>
          <w:sz w:val="24"/>
          <w:szCs w:val="24"/>
        </w:rPr>
        <w:t xml:space="preserve"> on a specific </w:t>
      </w:r>
      <w:proofErr w:type="spellStart"/>
      <w:r w:rsidRPr="00BA516E">
        <w:rPr>
          <w:sz w:val="24"/>
          <w:szCs w:val="24"/>
        </w:rPr>
        <w:t>IoT</w:t>
      </w:r>
      <w:proofErr w:type="spellEnd"/>
      <w:r w:rsidRPr="00BA516E">
        <w:rPr>
          <w:sz w:val="24"/>
          <w:szCs w:val="24"/>
        </w:rPr>
        <w:t xml:space="preserve"> tools that are efficient in data collection, practical for the classroom settin</w:t>
      </w:r>
      <w:r w:rsidR="00597BE3">
        <w:rPr>
          <w:sz w:val="24"/>
          <w:szCs w:val="24"/>
        </w:rPr>
        <w:t xml:space="preserve">g and </w:t>
      </w:r>
      <w:r w:rsidRPr="00BA516E">
        <w:rPr>
          <w:sz w:val="24"/>
          <w:szCs w:val="24"/>
        </w:rPr>
        <w:t>cost effective.</w:t>
      </w:r>
    </w:p>
    <w:p w14:paraId="568DFC63" w14:textId="3D2A4E96" w:rsidR="00BA516E" w:rsidRPr="00BA516E" w:rsidRDefault="00BA516E" w:rsidP="00BA516E">
      <w:pPr>
        <w:spacing w:line="360" w:lineRule="auto"/>
        <w:ind w:firstLine="720"/>
        <w:rPr>
          <w:sz w:val="24"/>
          <w:szCs w:val="24"/>
        </w:rPr>
      </w:pPr>
      <w:r w:rsidRPr="00BA516E">
        <w:rPr>
          <w:sz w:val="24"/>
          <w:szCs w:val="24"/>
        </w:rPr>
        <w:t xml:space="preserve">To be eligible for these grants, the technology must be the subject of a currently pending or new invention disclosure, per University policy. Researchers submitted applications outlining their technology and then reviewed by a committee of experts from on campus and off. Funding decisions were based on the commercial potential of the technology and likelihood the funding would help drive the technology significantly closer to market. </w:t>
      </w:r>
    </w:p>
    <w:p w14:paraId="21E7154B" w14:textId="6472642A" w:rsidR="00FA70FE" w:rsidRPr="00BA516E" w:rsidRDefault="00BA516E" w:rsidP="00BA516E">
      <w:pPr>
        <w:tabs>
          <w:tab w:val="num" w:pos="720"/>
        </w:tabs>
        <w:spacing w:line="360" w:lineRule="auto"/>
        <w:ind w:firstLine="720"/>
        <w:rPr>
          <w:sz w:val="24"/>
          <w:szCs w:val="24"/>
        </w:rPr>
      </w:pPr>
      <w:r w:rsidRPr="00BA516E">
        <w:rPr>
          <w:sz w:val="24"/>
          <w:szCs w:val="24"/>
        </w:rPr>
        <w:t>As part of the award, recipients are required to submit a final report detailing all progress and accomplishments, which are funded by or related to this grant. Final reports are to be submitted by the end of June 2017.</w:t>
      </w:r>
    </w:p>
    <w:p w14:paraId="3928B098" w14:textId="77777777" w:rsidR="00FA70FE" w:rsidRPr="00BA516E" w:rsidRDefault="00FA70FE" w:rsidP="00BA2F8D">
      <w:pPr>
        <w:spacing w:line="360" w:lineRule="auto"/>
        <w:contextualSpacing/>
        <w:jc w:val="center"/>
        <w:rPr>
          <w:rFonts w:eastAsia="Bitter"/>
          <w:sz w:val="24"/>
          <w:szCs w:val="24"/>
        </w:rPr>
      </w:pPr>
      <w:r w:rsidRPr="00BA516E">
        <w:rPr>
          <w:rFonts w:eastAsia="Bitter"/>
          <w:sz w:val="24"/>
          <w:szCs w:val="24"/>
        </w:rPr>
        <w:t>###</w:t>
      </w:r>
    </w:p>
    <w:p w14:paraId="690B8298" w14:textId="77777777" w:rsidR="00FA70FE" w:rsidRPr="00BA516E" w:rsidRDefault="00FA70FE" w:rsidP="00FA70FE">
      <w:pPr>
        <w:spacing w:line="360" w:lineRule="auto"/>
        <w:contextualSpacing/>
        <w:rPr>
          <w:rFonts w:eastAsia="Bitter"/>
          <w:sz w:val="24"/>
          <w:szCs w:val="24"/>
        </w:rPr>
      </w:pPr>
      <w:r w:rsidRPr="00BA516E">
        <w:rPr>
          <w:rFonts w:eastAsia="Bitter"/>
          <w:sz w:val="24"/>
          <w:szCs w:val="24"/>
        </w:rPr>
        <w:tab/>
      </w:r>
    </w:p>
    <w:p w14:paraId="799DF714" w14:textId="77777777" w:rsidR="00FA70FE" w:rsidRPr="00BA516E" w:rsidRDefault="00FA70FE" w:rsidP="00FA70FE">
      <w:pPr>
        <w:spacing w:line="360" w:lineRule="auto"/>
        <w:contextualSpacing/>
        <w:rPr>
          <w:rFonts w:eastAsia="Bitter"/>
          <w:sz w:val="24"/>
          <w:szCs w:val="24"/>
        </w:rPr>
      </w:pPr>
    </w:p>
    <w:p w14:paraId="3C1CAFC1" w14:textId="77777777" w:rsidR="00FA70FE" w:rsidRPr="00BA516E" w:rsidRDefault="00FA70FE" w:rsidP="00FA70FE">
      <w:pPr>
        <w:spacing w:before="8"/>
        <w:jc w:val="both"/>
        <w:rPr>
          <w:rFonts w:ascii="Mission Gothic Regular" w:eastAsia="Bitter" w:hAnsi="Mission Gothic Regular"/>
          <w:sz w:val="24"/>
          <w:szCs w:val="24"/>
        </w:rPr>
      </w:pPr>
    </w:p>
    <w:p w14:paraId="338F51C3" w14:textId="77777777" w:rsidR="000A1DF8" w:rsidRPr="000A1DF8" w:rsidRDefault="000A1DF8" w:rsidP="00BB1B1E">
      <w:pPr>
        <w:jc w:val="center"/>
        <w:rPr>
          <w:rFonts w:ascii="Mission Gothic Regular" w:eastAsia="Bitter" w:hAnsi="Mission Gothic Regular"/>
          <w:sz w:val="20"/>
          <w:szCs w:val="20"/>
        </w:rPr>
      </w:pPr>
    </w:p>
    <w:sectPr w:rsidR="000A1DF8" w:rsidRPr="000A1DF8" w:rsidSect="00A91C3E">
      <w:headerReference w:type="default" r:id="rId8"/>
      <w:footerReference w:type="default" r:id="rId9"/>
      <w:headerReference w:type="first" r:id="rId10"/>
      <w:footerReference w:type="first" r:id="rId11"/>
      <w:type w:val="continuous"/>
      <w:pgSz w:w="12240" w:h="15840"/>
      <w:pgMar w:top="1080" w:right="1080" w:bottom="108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367E1" w14:textId="77777777" w:rsidR="00FA70FE" w:rsidRDefault="00FA70FE" w:rsidP="00E27B32">
      <w:r>
        <w:separator/>
      </w:r>
    </w:p>
  </w:endnote>
  <w:endnote w:type="continuationSeparator" w:id="0">
    <w:p w14:paraId="3944ECCE" w14:textId="77777777" w:rsidR="00FA70FE" w:rsidRDefault="00FA70FE" w:rsidP="00E2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itter">
    <w:altName w:val="Courier New"/>
    <w:panose1 w:val="02000000000000000000"/>
    <w:charset w:val="00"/>
    <w:family w:val="auto"/>
    <w:pitch w:val="variable"/>
    <w:sig w:usb0="800000AF" w:usb1="4000204A"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ission Gothic Regular">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F0C28" w14:textId="77777777" w:rsidR="000A1DF8" w:rsidRPr="005E1BC0" w:rsidRDefault="000A1DF8" w:rsidP="00BB1B1E">
    <w:pPr>
      <w:spacing w:before="20"/>
      <w:ind w:right="3853"/>
      <w:rPr>
        <w:rFonts w:ascii="Bitter" w:eastAsia="Bitter" w:hAnsi="Bitter" w:cs="Bitter"/>
        <w:sz w:val="10"/>
        <w:szCs w:val="1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D7649" w14:textId="77777777" w:rsidR="00BB1B1E" w:rsidRPr="005E1BC0" w:rsidRDefault="00BB1B1E" w:rsidP="00BB1B1E">
    <w:pPr>
      <w:tabs>
        <w:tab w:val="left" w:pos="10400"/>
      </w:tabs>
      <w:spacing w:before="73"/>
      <w:ind w:left="3736" w:right="50" w:hanging="3556"/>
      <w:jc w:val="center"/>
      <w:rPr>
        <w:rFonts w:ascii="Mission Gothic Regular" w:eastAsia="Bitter" w:hAnsi="Mission Gothic Regular"/>
        <w:color w:val="184080"/>
        <w:sz w:val="20"/>
        <w:szCs w:val="20"/>
      </w:rPr>
    </w:pPr>
    <w:r w:rsidRPr="005E1BC0">
      <w:rPr>
        <w:rFonts w:ascii="Bitter" w:eastAsia="Bitter" w:hAnsi="Bitter"/>
        <w:color w:val="184080"/>
        <w:sz w:val="18"/>
        <w:szCs w:val="18"/>
      </w:rPr>
      <w:t>3720 Alumni Avenue</w:t>
    </w:r>
    <w:r w:rsidRPr="005E1BC0">
      <w:rPr>
        <w:rFonts w:ascii="Mission Gothic Regular" w:eastAsia="Bitter" w:hAnsi="Mission Gothic Regular"/>
        <w:color w:val="BFBFBF" w:themeColor="background1" w:themeShade="BF"/>
        <w:sz w:val="20"/>
        <w:szCs w:val="20"/>
      </w:rPr>
      <w:t xml:space="preserve"> |</w:t>
    </w:r>
    <w:r w:rsidRPr="005E1BC0">
      <w:rPr>
        <w:rFonts w:ascii="Mission Gothic Regular" w:eastAsia="Bitter" w:hAnsi="Mission Gothic Regular"/>
        <w:color w:val="184080"/>
        <w:sz w:val="20"/>
        <w:szCs w:val="20"/>
      </w:rPr>
      <w:t xml:space="preserve"> </w:t>
    </w:r>
    <w:r w:rsidRPr="005E1BC0">
      <w:rPr>
        <w:rFonts w:ascii="Bitter" w:eastAsia="Bitter" w:hAnsi="Bitter"/>
        <w:color w:val="184080"/>
        <w:sz w:val="18"/>
        <w:szCs w:val="18"/>
      </w:rPr>
      <w:t>Memphis, TN 38152</w:t>
    </w:r>
  </w:p>
  <w:p w14:paraId="1F1FABF5" w14:textId="77777777" w:rsidR="00BB1B1E" w:rsidRDefault="00BB1B1E" w:rsidP="00BB1B1E">
    <w:pPr>
      <w:spacing w:before="73"/>
      <w:ind w:left="3736" w:right="3853"/>
      <w:jc w:val="center"/>
      <w:rPr>
        <w:rFonts w:ascii="Bitter" w:eastAsia="Bitter" w:hAnsi="Bitter" w:cs="Bitter"/>
        <w:sz w:val="14"/>
        <w:szCs w:val="14"/>
      </w:rPr>
    </w:pPr>
    <w:r>
      <w:rPr>
        <w:rFonts w:ascii="Bitter"/>
        <w:color w:val="002F87"/>
        <w:sz w:val="14"/>
      </w:rPr>
      <w:t>A Tennessee Board of Regents</w:t>
    </w:r>
    <w:r>
      <w:rPr>
        <w:rFonts w:ascii="Bitter"/>
        <w:color w:val="002F87"/>
        <w:spacing w:val="1"/>
        <w:sz w:val="14"/>
      </w:rPr>
      <w:t xml:space="preserve"> </w:t>
    </w:r>
    <w:r>
      <w:rPr>
        <w:rFonts w:ascii="Bitter"/>
        <w:color w:val="002F87"/>
        <w:sz w:val="14"/>
      </w:rPr>
      <w:t>Institution</w:t>
    </w:r>
  </w:p>
  <w:p w14:paraId="1D149CE3" w14:textId="77777777" w:rsidR="00BB1B1E" w:rsidRPr="00BB1B1E" w:rsidRDefault="00BB1B1E" w:rsidP="00BB1B1E">
    <w:pPr>
      <w:spacing w:before="20"/>
      <w:ind w:left="3734" w:right="3853"/>
      <w:jc w:val="center"/>
      <w:rPr>
        <w:rFonts w:ascii="Bitter" w:eastAsia="Bitter" w:hAnsi="Bitter" w:cs="Bitter"/>
        <w:sz w:val="10"/>
        <w:szCs w:val="10"/>
      </w:rPr>
    </w:pPr>
    <w:r>
      <w:rPr>
        <w:rFonts w:ascii="Bitter" w:hAnsi="Bitter"/>
        <w:color w:val="002F87"/>
        <w:spacing w:val="-3"/>
        <w:sz w:val="10"/>
      </w:rPr>
      <w:t xml:space="preserve">An </w:t>
    </w:r>
    <w:r>
      <w:rPr>
        <w:rFonts w:ascii="Bitter" w:hAnsi="Bitter"/>
        <w:color w:val="002F87"/>
        <w:sz w:val="10"/>
      </w:rPr>
      <w:t>Equal Opportunity · Affirmative Action</w:t>
    </w:r>
    <w:r>
      <w:rPr>
        <w:rFonts w:ascii="Bitter" w:hAnsi="Bitter"/>
        <w:color w:val="002F87"/>
        <w:spacing w:val="-8"/>
        <w:sz w:val="10"/>
      </w:rPr>
      <w:t xml:space="preserve"> </w:t>
    </w:r>
    <w:r>
      <w:rPr>
        <w:rFonts w:ascii="Bitter" w:hAnsi="Bitter"/>
        <w:color w:val="002F87"/>
        <w:sz w:val="10"/>
      </w:rPr>
      <w:t>University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066BB" w14:textId="77777777" w:rsidR="00FA70FE" w:rsidRDefault="00FA70FE" w:rsidP="00E27B32">
      <w:r>
        <w:separator/>
      </w:r>
    </w:p>
  </w:footnote>
  <w:footnote w:type="continuationSeparator" w:id="0">
    <w:p w14:paraId="59F684E6" w14:textId="77777777" w:rsidR="00FA70FE" w:rsidRDefault="00FA70FE" w:rsidP="00E27B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CF62D" w14:textId="77777777" w:rsidR="000A1DF8" w:rsidRDefault="000A1DF8">
    <w:pPr>
      <w:pStyle w:val="Header"/>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E4B63" w14:textId="77777777" w:rsidR="00BB1B1E" w:rsidRDefault="00BB1B1E">
    <w:pPr>
      <w:pStyle w:val="Header"/>
    </w:pPr>
    <w:r>
      <w:rPr>
        <w:noProof/>
      </w:rPr>
      <w:drawing>
        <wp:anchor distT="0" distB="0" distL="114300" distR="114300" simplePos="0" relativeHeight="251660288" behindDoc="0" locked="0" layoutInCell="1" allowOverlap="1" wp14:anchorId="5D922784" wp14:editId="4B02EDAF">
          <wp:simplePos x="0" y="0"/>
          <wp:positionH relativeFrom="column">
            <wp:posOffset>3876207</wp:posOffset>
          </wp:positionH>
          <wp:positionV relativeFrom="paragraph">
            <wp:posOffset>-41910</wp:posOffset>
          </wp:positionV>
          <wp:extent cx="2599236" cy="1110683"/>
          <wp:effectExtent l="0" t="0" r="0" b="0"/>
          <wp:wrapNone/>
          <wp:docPr id="3" name="Picture 3" descr="groups$:marketing:MediaRel:CREATSRV:_Approved rebranded logos:UofM Preferred 2 color:UofM_preferred_287 423:UofM_preferred_287 423_hi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ps$:marketing:MediaRel:CREATSRV:_Approved rebranded logos:UofM Preferred 2 color:UofM_preferred_287 423:UofM_preferred_287 423_hir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9236" cy="111068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F66D1"/>
    <w:multiLevelType w:val="hybridMultilevel"/>
    <w:tmpl w:val="1D3E42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FE"/>
    <w:rsid w:val="0002014F"/>
    <w:rsid w:val="000975B5"/>
    <w:rsid w:val="000A1DF8"/>
    <w:rsid w:val="000C17F1"/>
    <w:rsid w:val="0011294D"/>
    <w:rsid w:val="00123E9E"/>
    <w:rsid w:val="00136732"/>
    <w:rsid w:val="001A1E0F"/>
    <w:rsid w:val="001C25D9"/>
    <w:rsid w:val="00232706"/>
    <w:rsid w:val="00296F46"/>
    <w:rsid w:val="002F2914"/>
    <w:rsid w:val="00302017"/>
    <w:rsid w:val="004114FE"/>
    <w:rsid w:val="00457DC3"/>
    <w:rsid w:val="00597BE3"/>
    <w:rsid w:val="005E1BC0"/>
    <w:rsid w:val="005F11D5"/>
    <w:rsid w:val="006032CB"/>
    <w:rsid w:val="006201EB"/>
    <w:rsid w:val="0063723F"/>
    <w:rsid w:val="006C02F4"/>
    <w:rsid w:val="008009DA"/>
    <w:rsid w:val="00807549"/>
    <w:rsid w:val="0086114E"/>
    <w:rsid w:val="008D433A"/>
    <w:rsid w:val="009D07B9"/>
    <w:rsid w:val="009F6816"/>
    <w:rsid w:val="00A32E0A"/>
    <w:rsid w:val="00A91C3E"/>
    <w:rsid w:val="00BA2F8D"/>
    <w:rsid w:val="00BA516E"/>
    <w:rsid w:val="00BB1B1E"/>
    <w:rsid w:val="00BD4189"/>
    <w:rsid w:val="00BF78E9"/>
    <w:rsid w:val="00C1679F"/>
    <w:rsid w:val="00CF5325"/>
    <w:rsid w:val="00D10853"/>
    <w:rsid w:val="00D52AF1"/>
    <w:rsid w:val="00DA1AC1"/>
    <w:rsid w:val="00DE7798"/>
    <w:rsid w:val="00E047C4"/>
    <w:rsid w:val="00E13646"/>
    <w:rsid w:val="00E20D76"/>
    <w:rsid w:val="00E27B32"/>
    <w:rsid w:val="00E73197"/>
    <w:rsid w:val="00E74198"/>
    <w:rsid w:val="00EA561C"/>
    <w:rsid w:val="00F90DA6"/>
    <w:rsid w:val="00FA7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6DCD43"/>
  <w15:docId w15:val="{2DA8D581-1530-413F-A6C2-5E72F1CD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A70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Bitter" w:eastAsia="Bitter" w:hAnsi="Bitte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7B32"/>
    <w:pPr>
      <w:tabs>
        <w:tab w:val="center" w:pos="4320"/>
        <w:tab w:val="right" w:pos="8640"/>
      </w:tabs>
    </w:pPr>
  </w:style>
  <w:style w:type="character" w:customStyle="1" w:styleId="HeaderChar">
    <w:name w:val="Header Char"/>
    <w:basedOn w:val="DefaultParagraphFont"/>
    <w:link w:val="Header"/>
    <w:uiPriority w:val="99"/>
    <w:rsid w:val="00E27B32"/>
  </w:style>
  <w:style w:type="paragraph" w:styleId="Footer">
    <w:name w:val="footer"/>
    <w:basedOn w:val="Normal"/>
    <w:link w:val="FooterChar"/>
    <w:uiPriority w:val="99"/>
    <w:unhideWhenUsed/>
    <w:rsid w:val="00E27B32"/>
    <w:pPr>
      <w:tabs>
        <w:tab w:val="center" w:pos="4320"/>
        <w:tab w:val="right" w:pos="8640"/>
      </w:tabs>
    </w:pPr>
  </w:style>
  <w:style w:type="character" w:customStyle="1" w:styleId="FooterChar">
    <w:name w:val="Footer Char"/>
    <w:basedOn w:val="DefaultParagraphFont"/>
    <w:link w:val="Footer"/>
    <w:uiPriority w:val="99"/>
    <w:rsid w:val="00E27B32"/>
  </w:style>
  <w:style w:type="paragraph" w:customStyle="1" w:styleId="DateandRecipient">
    <w:name w:val="Date and Recipient"/>
    <w:basedOn w:val="Normal"/>
    <w:rsid w:val="00A32E0A"/>
    <w:pPr>
      <w:widowControl/>
      <w:spacing w:before="600"/>
    </w:pPr>
    <w:rPr>
      <w:rFonts w:eastAsiaTheme="minorEastAsia"/>
      <w:color w:val="404040" w:themeColor="text1" w:themeTint="BF"/>
      <w:sz w:val="20"/>
    </w:rPr>
  </w:style>
  <w:style w:type="paragraph" w:styleId="Signature">
    <w:name w:val="Signature"/>
    <w:basedOn w:val="Normal"/>
    <w:link w:val="SignatureChar"/>
    <w:rsid w:val="00A32E0A"/>
    <w:pPr>
      <w:widowControl/>
      <w:spacing w:before="720"/>
    </w:pPr>
    <w:rPr>
      <w:rFonts w:eastAsiaTheme="minorEastAsia"/>
      <w:color w:val="404040" w:themeColor="text1" w:themeTint="BF"/>
      <w:sz w:val="20"/>
    </w:rPr>
  </w:style>
  <w:style w:type="character" w:customStyle="1" w:styleId="SignatureChar">
    <w:name w:val="Signature Char"/>
    <w:basedOn w:val="DefaultParagraphFont"/>
    <w:link w:val="Signature"/>
    <w:rsid w:val="00A32E0A"/>
    <w:rPr>
      <w:rFonts w:eastAsiaTheme="minorEastAsia"/>
      <w:color w:val="404040" w:themeColor="text1" w:themeTint="BF"/>
      <w:sz w:val="20"/>
    </w:rPr>
  </w:style>
  <w:style w:type="paragraph" w:styleId="Closing">
    <w:name w:val="Closing"/>
    <w:basedOn w:val="Normal"/>
    <w:link w:val="ClosingChar"/>
    <w:unhideWhenUsed/>
    <w:rsid w:val="00A32E0A"/>
    <w:pPr>
      <w:widowControl/>
      <w:spacing w:before="200"/>
    </w:pPr>
    <w:rPr>
      <w:rFonts w:eastAsiaTheme="minorEastAsia"/>
      <w:color w:val="404040" w:themeColor="text1" w:themeTint="BF"/>
      <w:sz w:val="20"/>
    </w:rPr>
  </w:style>
  <w:style w:type="character" w:customStyle="1" w:styleId="ClosingChar">
    <w:name w:val="Closing Char"/>
    <w:basedOn w:val="DefaultParagraphFont"/>
    <w:link w:val="Closing"/>
    <w:rsid w:val="00A32E0A"/>
    <w:rPr>
      <w:rFonts w:eastAsiaTheme="minorEastAsia"/>
      <w:color w:val="404040" w:themeColor="text1" w:themeTint="BF"/>
      <w:sz w:val="20"/>
    </w:rPr>
  </w:style>
  <w:style w:type="paragraph" w:styleId="BalloonText">
    <w:name w:val="Balloon Text"/>
    <w:basedOn w:val="Normal"/>
    <w:link w:val="BalloonTextChar"/>
    <w:uiPriority w:val="99"/>
    <w:semiHidden/>
    <w:unhideWhenUsed/>
    <w:rsid w:val="00E20D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0D76"/>
    <w:rPr>
      <w:rFonts w:ascii="Lucida Grande" w:hAnsi="Lucida Grande" w:cs="Lucida Grande"/>
      <w:sz w:val="18"/>
      <w:szCs w:val="18"/>
    </w:rPr>
  </w:style>
  <w:style w:type="character" w:customStyle="1" w:styleId="BodyTextChar">
    <w:name w:val="Body Text Char"/>
    <w:basedOn w:val="DefaultParagraphFont"/>
    <w:link w:val="BodyText"/>
    <w:uiPriority w:val="1"/>
    <w:rsid w:val="00FA70FE"/>
    <w:rPr>
      <w:rFonts w:ascii="Bitter" w:eastAsia="Bitter" w:hAnsi="Bitter"/>
      <w:sz w:val="18"/>
      <w:szCs w:val="18"/>
    </w:rPr>
  </w:style>
  <w:style w:type="paragraph" w:styleId="NormalWeb">
    <w:name w:val="Normal (Web)"/>
    <w:basedOn w:val="Normal"/>
    <w:uiPriority w:val="99"/>
    <w:semiHidden/>
    <w:unhideWhenUsed/>
    <w:rsid w:val="00BA2F8D"/>
    <w:pPr>
      <w:widowControl/>
      <w:spacing w:before="100" w:beforeAutospacing="1" w:after="100" w:afterAutospacing="1"/>
    </w:pPr>
    <w:rPr>
      <w:rFonts w:ascii="Times" w:eastAsiaTheme="minorEastAsia" w:hAnsi="Times" w:cs="Times New Roman"/>
      <w:sz w:val="20"/>
      <w:szCs w:val="20"/>
    </w:rPr>
  </w:style>
  <w:style w:type="character" w:styleId="Hyperlink">
    <w:name w:val="Hyperlink"/>
    <w:basedOn w:val="DefaultParagraphFont"/>
    <w:uiPriority w:val="99"/>
    <w:semiHidden/>
    <w:unhideWhenUsed/>
    <w:rsid w:val="00BA2F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566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94922-03A8-4801-9F5B-B5D698563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540</Words>
  <Characters>3083</Characters>
  <Application>Microsoft Office Word</Application>
  <DocSecurity>0</DocSecurity>
  <Lines>25</Lines>
  <Paragraphs>7</Paragraphs>
  <ScaleCrop>false</ScaleCrop>
  <Company>UofM</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Maxey</dc:creator>
  <cp:lastModifiedBy>mdawson@memphis.edu</cp:lastModifiedBy>
  <cp:revision>13</cp:revision>
  <cp:lastPrinted>2016-01-21T20:41:00Z</cp:lastPrinted>
  <dcterms:created xsi:type="dcterms:W3CDTF">2016-08-16T19:39:00Z</dcterms:created>
  <dcterms:modified xsi:type="dcterms:W3CDTF">2016-08-17T18:37:00Z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2015-05-07T00:00:00Z</vt:filetime>
  </property>
  <property fmtid="{D5CDD505-2E9C-101B-9397-08002B2CF9AE}" pid="3" name="Creator">
    <vt:lpwstr>Adobe InDesign CC 2014 (Windows)</vt:lpwstr>
  </property>
  <property fmtid="{D5CDD505-2E9C-101B-9397-08002B2CF9AE}" pid="4" name="LastSaved">
    <vt:filetime>2015-10-05T00:00:00Z</vt:filetime>
  </property>
</Properties>
</file>