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E65935"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Summer </w:t>
      </w:r>
      <w:r w:rsidR="002E6047">
        <w:rPr>
          <w:rFonts w:ascii="Times New Roman" w:eastAsia="Times New Roman" w:hAnsi="Times New Roman" w:cs="Times New Roman"/>
          <w:b/>
          <w:bCs/>
          <w:szCs w:val="20"/>
        </w:rPr>
        <w:t>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E65935">
        <w:rPr>
          <w:rFonts w:ascii="Times New Roman" w:eastAsia="Times New Roman" w:hAnsi="Times New Roman" w:cs="Times New Roman"/>
          <w:sz w:val="20"/>
          <w:szCs w:val="20"/>
        </w:rPr>
        <w:t>Summer</w:t>
      </w:r>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Pr="002E6047" w:rsidRDefault="00ED7724" w:rsidP="00ED7724">
      <w:pPr>
        <w:spacing w:after="0"/>
        <w:ind w:left="-540"/>
        <w:rPr>
          <w:rFonts w:ascii="Times New Roman" w:eastAsia="Arial" w:hAnsi="Times New Roman" w:cs="Times New Roman"/>
          <w:b/>
          <w:color w:val="000000"/>
          <w:sz w:val="20"/>
          <w:szCs w:val="20"/>
        </w:rPr>
      </w:pPr>
    </w:p>
    <w:p w:rsidR="002E6047" w:rsidRPr="002E6047" w:rsidRDefault="002E6047" w:rsidP="00ED772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HIST 6321 – M50</w:t>
      </w:r>
    </w:p>
    <w:p w:rsidR="002E6047" w:rsidRDefault="002E6047" w:rsidP="00ED7724">
      <w:pPr>
        <w:spacing w:after="0"/>
        <w:ind w:left="-540"/>
        <w:rPr>
          <w:rFonts w:ascii="Times New Roman" w:eastAsia="Arial" w:hAnsi="Times New Roman" w:cs="Times New Roman"/>
          <w:color w:val="000000"/>
          <w:sz w:val="20"/>
          <w:szCs w:val="20"/>
        </w:rPr>
      </w:pPr>
      <w:r w:rsidRPr="002E6047">
        <w:rPr>
          <w:rFonts w:ascii="Times New Roman" w:eastAsia="Arial" w:hAnsi="Times New Roman" w:cs="Times New Roman"/>
          <w:b/>
          <w:color w:val="000000"/>
          <w:sz w:val="20"/>
          <w:szCs w:val="20"/>
        </w:rPr>
        <w:t>GREEK EXPERIENCE</w:t>
      </w:r>
      <w:r>
        <w:rPr>
          <w:rFonts w:ascii="Times New Roman" w:eastAsia="Arial" w:hAnsi="Times New Roman" w:cs="Times New Roman"/>
          <w:color w:val="000000"/>
          <w:sz w:val="20"/>
          <w:szCs w:val="20"/>
        </w:rPr>
        <w:t xml:space="preserve"> – Chrystal Goudsouzian</w:t>
      </w:r>
    </w:p>
    <w:p w:rsidR="002E6047" w:rsidRDefault="002E6047"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3B0EFD" w:rsidRPr="003B0EFD" w:rsidRDefault="003B0EFD" w:rsidP="003B0EFD">
      <w:pPr>
        <w:ind w:left="-540"/>
        <w:rPr>
          <w:rFonts w:ascii="Times New Roman" w:hAnsi="Times New Roman" w:cs="Times New Roman"/>
          <w:sz w:val="20"/>
        </w:rPr>
      </w:pPr>
      <w:r>
        <w:rPr>
          <w:rFonts w:ascii="Times New Roman" w:hAnsi="Times New Roman" w:cs="Times New Roman"/>
          <w:sz w:val="20"/>
        </w:rPr>
        <w:tab/>
      </w:r>
      <w:r w:rsidRPr="003B0EFD">
        <w:rPr>
          <w:rFonts w:ascii="Times New Roman" w:hAnsi="Times New Roman" w:cs="Times New Roman"/>
          <w:sz w:val="20"/>
        </w:rPr>
        <w:t>This course focuses on ancient Greece from the Bronze Age up through the death of Alexander the Great. The course investigates the ways the ancient Greeks emerged and evolved over time. The course looks at not just political, social, and economic ideologies and practices, but also Greek beliefs, actions, and the rituals of daily life. Exploring Greek history and culture through both the traditional historical narrative and the less commonly explored facets of daily life, students gain a complex understanding of the Greek experience.</w:t>
      </w:r>
    </w:p>
    <w:p w:rsidR="002E6047" w:rsidRDefault="002E6047" w:rsidP="00ED7724">
      <w:pPr>
        <w:spacing w:after="0"/>
        <w:ind w:left="-540"/>
        <w:rPr>
          <w:rFonts w:ascii="Times New Roman" w:eastAsia="Arial" w:hAnsi="Times New Roman" w:cs="Times New Roman"/>
          <w:color w:val="000000"/>
          <w:sz w:val="20"/>
          <w:szCs w:val="20"/>
        </w:rPr>
      </w:pPr>
    </w:p>
    <w:p w:rsidR="002E6047" w:rsidRPr="002E6047" w:rsidRDefault="002E6047" w:rsidP="00ED7724">
      <w:pPr>
        <w:spacing w:after="0"/>
        <w:ind w:left="-540"/>
        <w:rPr>
          <w:rFonts w:ascii="Times New Roman" w:eastAsia="Arial" w:hAnsi="Times New Roman" w:cs="Times New Roman"/>
          <w:b/>
          <w:color w:val="000000"/>
          <w:sz w:val="20"/>
          <w:szCs w:val="20"/>
        </w:rPr>
      </w:pPr>
      <w:r w:rsidRPr="002E6047">
        <w:rPr>
          <w:rFonts w:ascii="Times New Roman" w:eastAsia="Arial" w:hAnsi="Times New Roman" w:cs="Times New Roman"/>
          <w:b/>
          <w:color w:val="000000"/>
          <w:sz w:val="20"/>
          <w:szCs w:val="20"/>
        </w:rPr>
        <w:t>HIST 6323 – 201</w:t>
      </w:r>
    </w:p>
    <w:p w:rsidR="002E6047" w:rsidRDefault="002E6047" w:rsidP="00ED7724">
      <w:pPr>
        <w:spacing w:after="0"/>
        <w:ind w:left="-540"/>
        <w:rPr>
          <w:rFonts w:ascii="Times New Roman" w:eastAsia="Arial" w:hAnsi="Times New Roman" w:cs="Times New Roman"/>
          <w:color w:val="000000"/>
          <w:sz w:val="20"/>
          <w:szCs w:val="20"/>
        </w:rPr>
      </w:pPr>
      <w:r w:rsidRPr="002E6047">
        <w:rPr>
          <w:rFonts w:ascii="Times New Roman" w:eastAsia="Arial" w:hAnsi="Times New Roman" w:cs="Times New Roman"/>
          <w:b/>
          <w:color w:val="000000"/>
          <w:sz w:val="20"/>
          <w:szCs w:val="20"/>
        </w:rPr>
        <w:t>EGYPT OF THE PHARAOHS</w:t>
      </w:r>
      <w:r>
        <w:rPr>
          <w:rFonts w:ascii="Times New Roman" w:eastAsia="Arial" w:hAnsi="Times New Roman" w:cs="Times New Roman"/>
          <w:color w:val="000000"/>
          <w:sz w:val="20"/>
          <w:szCs w:val="20"/>
        </w:rPr>
        <w:t xml:space="preserve"> – Peter Brand</w:t>
      </w:r>
    </w:p>
    <w:p w:rsidR="002E6047" w:rsidRDefault="002E6047"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MTWRF – 2PM-3:40PM</w:t>
      </w:r>
      <w:r>
        <w:rPr>
          <w:rFonts w:ascii="Times New Roman" w:eastAsia="Arial" w:hAnsi="Times New Roman" w:cs="Times New Roman"/>
          <w:color w:val="000000"/>
          <w:sz w:val="20"/>
          <w:szCs w:val="20"/>
        </w:rPr>
        <w:tab/>
        <w:t>RM 205</w:t>
      </w:r>
    </w:p>
    <w:p w:rsidR="009D4B77" w:rsidRDefault="00E41A6F" w:rsidP="009D4B77">
      <w:pPr>
        <w:pStyle w:val="NormalWeb"/>
        <w:ind w:left="-540"/>
        <w:rPr>
          <w:rFonts w:ascii="Calibri" w:hAnsi="Calibri"/>
          <w:color w:val="000000"/>
        </w:rPr>
      </w:pPr>
      <w:r>
        <w:rPr>
          <w:sz w:val="20"/>
          <w:szCs w:val="20"/>
        </w:rPr>
        <w:tab/>
      </w:r>
      <w:r w:rsidR="009D4B77">
        <w:rPr>
          <w:color w:val="000000"/>
          <w:sz w:val="20"/>
          <w:szCs w:val="20"/>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We will use what we have learned about Egyptian society to investigate what it was actually like for ancient Egyptians to live, work, and die in this complex and fascinating society.</w:t>
      </w:r>
    </w:p>
    <w:p w:rsidR="002234B2" w:rsidRDefault="002234B2" w:rsidP="00C578BE">
      <w:pPr>
        <w:spacing w:after="0"/>
        <w:rPr>
          <w:rFonts w:ascii="Times New Roman" w:eastAsia="Arial" w:hAnsi="Times New Roman" w:cs="Times New Roman"/>
          <w:color w:val="000000"/>
          <w:sz w:val="20"/>
          <w:szCs w:val="20"/>
        </w:rPr>
      </w:pPr>
      <w:bookmarkStart w:id="0" w:name="_GoBack"/>
      <w:bookmarkEnd w:id="0"/>
    </w:p>
    <w:p w:rsidR="002234B2" w:rsidRPr="002234B2" w:rsidRDefault="002234B2"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7011 – M50</w:t>
      </w:r>
    </w:p>
    <w:p w:rsidR="002234B2" w:rsidRDefault="002234B2"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PHILOSOPHY AND THEORY OF HISTORY</w:t>
      </w:r>
      <w:r>
        <w:rPr>
          <w:rFonts w:ascii="Times New Roman" w:eastAsia="Arial" w:hAnsi="Times New Roman" w:cs="Times New Roman"/>
          <w:color w:val="000000"/>
          <w:sz w:val="20"/>
          <w:szCs w:val="20"/>
        </w:rPr>
        <w:t xml:space="preserve"> – Andrew Daily</w:t>
      </w:r>
    </w:p>
    <w:p w:rsidR="002234B2"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493B63" w:rsidRPr="00044C79" w:rsidRDefault="00493B63" w:rsidP="00493B63">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2234B2" w:rsidRDefault="002234B2" w:rsidP="00ED7724">
      <w:pPr>
        <w:spacing w:after="0"/>
        <w:ind w:left="-540"/>
        <w:rPr>
          <w:rFonts w:ascii="Times New Roman" w:eastAsia="Arial" w:hAnsi="Times New Roman" w:cs="Times New Roman"/>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712CCC" w:rsidRDefault="00712CCC" w:rsidP="00ED7724">
      <w:pPr>
        <w:spacing w:after="0"/>
        <w:ind w:left="-540"/>
        <w:rPr>
          <w:rFonts w:ascii="Times New Roman" w:eastAsia="Arial" w:hAnsi="Times New Roman" w:cs="Times New Roman"/>
          <w:b/>
          <w:color w:val="000000"/>
          <w:sz w:val="20"/>
          <w:szCs w:val="20"/>
        </w:rPr>
      </w:pPr>
    </w:p>
    <w:p w:rsidR="002234B2" w:rsidRPr="002234B2" w:rsidRDefault="002234B2" w:rsidP="00ED7724">
      <w:pPr>
        <w:spacing w:after="0"/>
        <w:ind w:left="-540"/>
        <w:rPr>
          <w:rFonts w:ascii="Times New Roman" w:eastAsia="Arial" w:hAnsi="Times New Roman" w:cs="Times New Roman"/>
          <w:b/>
          <w:color w:val="000000"/>
          <w:sz w:val="20"/>
          <w:szCs w:val="20"/>
        </w:rPr>
      </w:pPr>
      <w:r w:rsidRPr="002234B2">
        <w:rPr>
          <w:rFonts w:ascii="Times New Roman" w:eastAsia="Arial" w:hAnsi="Times New Roman" w:cs="Times New Roman"/>
          <w:b/>
          <w:color w:val="000000"/>
          <w:sz w:val="20"/>
          <w:szCs w:val="20"/>
        </w:rPr>
        <w:t>HIST 7601 – M50</w:t>
      </w:r>
    </w:p>
    <w:p w:rsidR="002234B2" w:rsidRDefault="002234B2" w:rsidP="00ED7724">
      <w:pPr>
        <w:spacing w:after="0"/>
        <w:ind w:left="-540"/>
        <w:rPr>
          <w:rFonts w:ascii="Times New Roman" w:eastAsia="Arial" w:hAnsi="Times New Roman" w:cs="Times New Roman"/>
          <w:color w:val="000000"/>
          <w:sz w:val="20"/>
          <w:szCs w:val="20"/>
        </w:rPr>
      </w:pPr>
      <w:r w:rsidRPr="002234B2">
        <w:rPr>
          <w:rFonts w:ascii="Times New Roman" w:eastAsia="Arial" w:hAnsi="Times New Roman" w:cs="Times New Roman"/>
          <w:b/>
          <w:color w:val="000000"/>
          <w:sz w:val="20"/>
          <w:szCs w:val="20"/>
        </w:rPr>
        <w:t>U.S. HISTORIOGRAPHY TO 1877</w:t>
      </w:r>
      <w:r>
        <w:rPr>
          <w:rFonts w:ascii="Times New Roman" w:eastAsia="Arial" w:hAnsi="Times New Roman" w:cs="Times New Roman"/>
          <w:color w:val="000000"/>
          <w:sz w:val="20"/>
          <w:szCs w:val="20"/>
        </w:rPr>
        <w:t xml:space="preserve"> – Christine Eisel</w:t>
      </w:r>
    </w:p>
    <w:p w:rsidR="002E6047" w:rsidRDefault="002234B2" w:rsidP="00ED7724">
      <w:pPr>
        <w:spacing w:after="0"/>
        <w:ind w:left="-540"/>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Online</w:t>
      </w:r>
    </w:p>
    <w:p w:rsidR="00712CCC" w:rsidRPr="00712CCC" w:rsidRDefault="00712CCC" w:rsidP="00712CCC">
      <w:pPr>
        <w:pStyle w:val="NormalWeb"/>
        <w:ind w:left="-540"/>
        <w:rPr>
          <w:color w:val="000000"/>
          <w:sz w:val="20"/>
        </w:rPr>
      </w:pPr>
      <w:r>
        <w:rPr>
          <w:color w:val="000000"/>
          <w:sz w:val="20"/>
        </w:rPr>
        <w:tab/>
      </w:r>
      <w:r w:rsidRPr="00712CCC">
        <w:rPr>
          <w:color w:val="000000"/>
          <w:sz w:val="20"/>
        </w:rPr>
        <w:t>This seminar </w:t>
      </w:r>
      <w:r w:rsidRPr="00712CCC">
        <w:rPr>
          <w:sz w:val="20"/>
        </w:rPr>
        <w:t>will introduce you to some of the more important lines of historical inquiry and debate of early North American life from the time of Native - European contact to the era known as “Reconstruction.” We will encounter people across the spectrum of free - and - unfree including enslaved and indentured people, farmers and craftsman, the rich and the poor, women and men, natives and newcomers, sinners and saints. We will explore the many forces that shaped their lives, and through them, a new nation. This is a course about what happened in the past and a course about historian’s craft of investigating and interpreting what happened in the past.  We will explore various historians' arguments, methods, assumptions, perspectives, and conclusions.</w:t>
      </w:r>
    </w:p>
    <w:p w:rsidR="00712CCC" w:rsidRDefault="00712CCC" w:rsidP="00ED7724">
      <w:pPr>
        <w:spacing w:after="0"/>
        <w:ind w:left="-540"/>
        <w:rPr>
          <w:rFonts w:ascii="Times New Roman" w:eastAsia="Arial" w:hAnsi="Times New Roman" w:cs="Times New Roman"/>
          <w:color w:val="000000"/>
          <w:sz w:val="20"/>
          <w:szCs w:val="20"/>
        </w:rPr>
      </w:pPr>
    </w:p>
    <w:sectPr w:rsidR="0071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C6167"/>
    <w:rsid w:val="000E5852"/>
    <w:rsid w:val="000F13AE"/>
    <w:rsid w:val="00112E38"/>
    <w:rsid w:val="00125AE5"/>
    <w:rsid w:val="001449A7"/>
    <w:rsid w:val="001E614B"/>
    <w:rsid w:val="002234B2"/>
    <w:rsid w:val="002E6047"/>
    <w:rsid w:val="00372F17"/>
    <w:rsid w:val="003B0EFD"/>
    <w:rsid w:val="0045180B"/>
    <w:rsid w:val="00456052"/>
    <w:rsid w:val="00456B75"/>
    <w:rsid w:val="00457E8C"/>
    <w:rsid w:val="00493B63"/>
    <w:rsid w:val="004A4F54"/>
    <w:rsid w:val="004C1797"/>
    <w:rsid w:val="004D13A2"/>
    <w:rsid w:val="005170B6"/>
    <w:rsid w:val="00520B4A"/>
    <w:rsid w:val="00522480"/>
    <w:rsid w:val="0052537E"/>
    <w:rsid w:val="005A3F65"/>
    <w:rsid w:val="00606DF2"/>
    <w:rsid w:val="00623C43"/>
    <w:rsid w:val="00640A01"/>
    <w:rsid w:val="00663180"/>
    <w:rsid w:val="00665E2B"/>
    <w:rsid w:val="006A6974"/>
    <w:rsid w:val="007122FB"/>
    <w:rsid w:val="00712CCC"/>
    <w:rsid w:val="0072435D"/>
    <w:rsid w:val="00731F72"/>
    <w:rsid w:val="00753CE3"/>
    <w:rsid w:val="007A49FA"/>
    <w:rsid w:val="007B1C12"/>
    <w:rsid w:val="007E2B19"/>
    <w:rsid w:val="00807B90"/>
    <w:rsid w:val="00826A64"/>
    <w:rsid w:val="008953C8"/>
    <w:rsid w:val="008A2A2D"/>
    <w:rsid w:val="008D6C5A"/>
    <w:rsid w:val="008E44B9"/>
    <w:rsid w:val="009A4CC0"/>
    <w:rsid w:val="009C56C7"/>
    <w:rsid w:val="009D4B77"/>
    <w:rsid w:val="009D5F7D"/>
    <w:rsid w:val="009E1697"/>
    <w:rsid w:val="00A00A3B"/>
    <w:rsid w:val="00A32884"/>
    <w:rsid w:val="00A44D07"/>
    <w:rsid w:val="00AC4733"/>
    <w:rsid w:val="00B11E4D"/>
    <w:rsid w:val="00B91A9D"/>
    <w:rsid w:val="00BB35EC"/>
    <w:rsid w:val="00BE02CE"/>
    <w:rsid w:val="00C210BC"/>
    <w:rsid w:val="00C521FF"/>
    <w:rsid w:val="00C578BE"/>
    <w:rsid w:val="00CC6B11"/>
    <w:rsid w:val="00CC7079"/>
    <w:rsid w:val="00D8735F"/>
    <w:rsid w:val="00DB0097"/>
    <w:rsid w:val="00E00D0E"/>
    <w:rsid w:val="00E41A6F"/>
    <w:rsid w:val="00E65935"/>
    <w:rsid w:val="00EB3BB2"/>
    <w:rsid w:val="00ED6275"/>
    <w:rsid w:val="00ED6806"/>
    <w:rsid w:val="00ED7724"/>
    <w:rsid w:val="00F060F0"/>
    <w:rsid w:val="00F9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83829008">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904952593">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 w:id="1780487636">
      <w:bodyDiv w:val="1"/>
      <w:marLeft w:val="0"/>
      <w:marRight w:val="0"/>
      <w:marTop w:val="0"/>
      <w:marBottom w:val="0"/>
      <w:divBdr>
        <w:top w:val="none" w:sz="0" w:space="0" w:color="auto"/>
        <w:left w:val="none" w:sz="0" w:space="0" w:color="auto"/>
        <w:bottom w:val="none" w:sz="0" w:space="0" w:color="auto"/>
        <w:right w:val="none" w:sz="0" w:space="0" w:color="auto"/>
      </w:divBdr>
    </w:div>
    <w:div w:id="18696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cp:lastPrinted>2015-10-23T14:02:00Z</cp:lastPrinted>
  <dcterms:created xsi:type="dcterms:W3CDTF">2018-05-11T17:52:00Z</dcterms:created>
  <dcterms:modified xsi:type="dcterms:W3CDTF">2018-05-11T17:52:00Z</dcterms:modified>
</cp:coreProperties>
</file>