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DDAC" w14:textId="77777777" w:rsidR="00CE253C" w:rsidRPr="007F3D3A" w:rsidRDefault="00CE253C" w:rsidP="00CE253C">
      <w:pPr>
        <w:jc w:val="center"/>
        <w:rPr>
          <w:rFonts w:asciiTheme="minorHAnsi" w:hAnsiTheme="minorHAnsi"/>
          <w:b/>
          <w:sz w:val="32"/>
          <w:szCs w:val="32"/>
        </w:rPr>
      </w:pPr>
      <w:r w:rsidRPr="007F3D3A">
        <w:rPr>
          <w:rFonts w:ascii="Cambria" w:hAnsi="Cambria"/>
          <w:b/>
          <w:sz w:val="32"/>
          <w:szCs w:val="32"/>
        </w:rPr>
        <w:t>Graduate</w:t>
      </w:r>
      <w:r w:rsidRPr="007F3D3A">
        <w:rPr>
          <w:rFonts w:asciiTheme="minorHAnsi" w:hAnsiTheme="minorHAnsi"/>
          <w:b/>
          <w:sz w:val="32"/>
          <w:szCs w:val="32"/>
        </w:rPr>
        <w:t xml:space="preserve"> Course Descriptions</w:t>
      </w:r>
    </w:p>
    <w:p w14:paraId="0E7803C8" w14:textId="2D1152A9" w:rsidR="00700857" w:rsidRPr="007F3D3A" w:rsidRDefault="00ED4D0D" w:rsidP="00CE253C">
      <w:pPr>
        <w:jc w:val="center"/>
        <w:rPr>
          <w:rFonts w:asciiTheme="minorHAnsi" w:hAnsiTheme="minorHAnsi"/>
          <w:b/>
          <w:sz w:val="32"/>
          <w:szCs w:val="32"/>
        </w:rPr>
      </w:pPr>
      <w:r>
        <w:rPr>
          <w:rFonts w:asciiTheme="minorHAnsi" w:hAnsiTheme="minorHAnsi"/>
          <w:b/>
          <w:sz w:val="32"/>
          <w:szCs w:val="32"/>
        </w:rPr>
        <w:t xml:space="preserve">Spring </w:t>
      </w:r>
      <w:r w:rsidR="003458FF" w:rsidRPr="007F3D3A">
        <w:rPr>
          <w:rFonts w:asciiTheme="minorHAnsi" w:hAnsiTheme="minorHAnsi"/>
          <w:b/>
          <w:sz w:val="32"/>
          <w:szCs w:val="32"/>
        </w:rPr>
        <w:t>202</w:t>
      </w:r>
      <w:r>
        <w:rPr>
          <w:rFonts w:asciiTheme="minorHAnsi" w:hAnsiTheme="minorHAnsi"/>
          <w:b/>
          <w:sz w:val="32"/>
          <w:szCs w:val="32"/>
        </w:rPr>
        <w:t>1</w:t>
      </w:r>
    </w:p>
    <w:p w14:paraId="097EB810" w14:textId="77777777" w:rsidR="00ED4D0D" w:rsidRDefault="00ED4D0D" w:rsidP="003406BC">
      <w:pPr>
        <w:jc w:val="both"/>
        <w:outlineLvl w:val="0"/>
        <w:rPr>
          <w:rFonts w:ascii="Cambria" w:hAnsi="Cambria"/>
          <w:b/>
          <w:bCs/>
          <w:sz w:val="28"/>
          <w:szCs w:val="28"/>
        </w:rPr>
      </w:pPr>
    </w:p>
    <w:p w14:paraId="779AB5CF" w14:textId="263AE019" w:rsidR="00ED4D0D" w:rsidRPr="00D50E24" w:rsidRDefault="0045538D" w:rsidP="003406BC">
      <w:pPr>
        <w:jc w:val="both"/>
        <w:outlineLvl w:val="0"/>
        <w:rPr>
          <w:rFonts w:asciiTheme="minorHAnsi" w:hAnsiTheme="minorHAnsi"/>
          <w:b/>
          <w:bCs/>
          <w:sz w:val="28"/>
          <w:szCs w:val="28"/>
        </w:rPr>
      </w:pPr>
      <w:r w:rsidRPr="00D50E24">
        <w:rPr>
          <w:rFonts w:asciiTheme="minorHAnsi" w:hAnsiTheme="minorHAnsi"/>
          <w:b/>
          <w:bCs/>
          <w:sz w:val="28"/>
          <w:szCs w:val="28"/>
        </w:rPr>
        <w:t>Studies in Ancient Philosophy</w:t>
      </w:r>
    </w:p>
    <w:p w14:paraId="7DB0FCEF" w14:textId="4162CE60" w:rsidR="00E80CBD" w:rsidRPr="00D50E24" w:rsidRDefault="00E80CBD">
      <w:pPr>
        <w:rPr>
          <w:rFonts w:asciiTheme="minorHAnsi" w:hAnsiTheme="minorHAnsi"/>
        </w:rPr>
      </w:pPr>
      <w:r w:rsidRPr="00D50E24">
        <w:rPr>
          <w:rFonts w:asciiTheme="minorHAnsi" w:hAnsiTheme="minorHAnsi"/>
        </w:rPr>
        <w:t>Tim Roche</w:t>
      </w:r>
    </w:p>
    <w:p w14:paraId="06940F1F" w14:textId="77214EC5" w:rsidR="00E80CBD" w:rsidRPr="00D50E24" w:rsidRDefault="00E80CBD">
      <w:pPr>
        <w:rPr>
          <w:rFonts w:asciiTheme="minorHAnsi" w:hAnsiTheme="minorHAnsi"/>
        </w:rPr>
      </w:pPr>
      <w:r w:rsidRPr="00D50E24">
        <w:rPr>
          <w:rFonts w:asciiTheme="minorHAnsi" w:hAnsiTheme="minorHAnsi"/>
        </w:rPr>
        <w:t xml:space="preserve">PHIL </w:t>
      </w:r>
      <w:r w:rsidR="0045538D" w:rsidRPr="00D50E24">
        <w:rPr>
          <w:rFonts w:asciiTheme="minorHAnsi" w:hAnsiTheme="minorHAnsi"/>
        </w:rPr>
        <w:t>4/6211</w:t>
      </w:r>
    </w:p>
    <w:p w14:paraId="4B2E44B0" w14:textId="6C2780D1" w:rsidR="00E80CBD" w:rsidRPr="00D50E24" w:rsidRDefault="0045538D">
      <w:pPr>
        <w:rPr>
          <w:rFonts w:asciiTheme="minorHAnsi" w:hAnsiTheme="minorHAnsi"/>
        </w:rPr>
      </w:pPr>
      <w:r w:rsidRPr="00D50E24">
        <w:rPr>
          <w:rFonts w:asciiTheme="minorHAnsi" w:hAnsiTheme="minorHAnsi"/>
        </w:rPr>
        <w:t>R</w:t>
      </w:r>
      <w:r w:rsidR="00E80CBD" w:rsidRPr="00D50E24">
        <w:rPr>
          <w:rFonts w:asciiTheme="minorHAnsi" w:hAnsiTheme="minorHAnsi"/>
        </w:rPr>
        <w:t xml:space="preserve"> </w:t>
      </w:r>
      <w:r w:rsidRPr="00D50E24">
        <w:rPr>
          <w:rFonts w:asciiTheme="minorHAnsi" w:hAnsiTheme="minorHAnsi"/>
        </w:rPr>
        <w:t>2</w:t>
      </w:r>
      <w:r w:rsidR="00E80CBD" w:rsidRPr="00D50E24">
        <w:rPr>
          <w:rFonts w:asciiTheme="minorHAnsi" w:hAnsiTheme="minorHAnsi"/>
        </w:rPr>
        <w:t>:30-</w:t>
      </w:r>
      <w:r w:rsidRPr="00D50E24">
        <w:rPr>
          <w:rFonts w:asciiTheme="minorHAnsi" w:hAnsiTheme="minorHAnsi"/>
        </w:rPr>
        <w:t>5</w:t>
      </w:r>
      <w:r w:rsidR="00E80CBD" w:rsidRPr="00D50E24">
        <w:rPr>
          <w:rFonts w:asciiTheme="minorHAnsi" w:hAnsiTheme="minorHAnsi"/>
        </w:rPr>
        <w:t>:30</w:t>
      </w:r>
    </w:p>
    <w:p w14:paraId="587BEA87" w14:textId="5238EAC3" w:rsidR="00E80CBD" w:rsidRPr="00D50E24" w:rsidRDefault="00E80CBD">
      <w:pPr>
        <w:rPr>
          <w:rFonts w:asciiTheme="minorHAnsi" w:hAnsiTheme="minorHAnsi"/>
        </w:rPr>
      </w:pPr>
      <w:r w:rsidRPr="00D50E24">
        <w:rPr>
          <w:rFonts w:asciiTheme="minorHAnsi" w:hAnsiTheme="minorHAnsi"/>
        </w:rPr>
        <w:t>&lt;History&gt;</w:t>
      </w:r>
    </w:p>
    <w:p w14:paraId="6C93260F" w14:textId="64280AE1" w:rsidR="00901C4E" w:rsidRPr="00D50E24" w:rsidRDefault="00901C4E">
      <w:pPr>
        <w:rPr>
          <w:rFonts w:asciiTheme="minorHAnsi" w:hAnsiTheme="minorHAnsi"/>
        </w:rPr>
      </w:pPr>
    </w:p>
    <w:p w14:paraId="57F449C4" w14:textId="77777777" w:rsidR="00D50E24" w:rsidRPr="00D50E24" w:rsidRDefault="00D50E24" w:rsidP="00D50E24">
      <w:pPr>
        <w:pStyle w:val="NoSpacing"/>
        <w:rPr>
          <w:rFonts w:asciiTheme="minorHAnsi" w:hAnsiTheme="minorHAnsi"/>
          <w:b/>
          <w:szCs w:val="24"/>
        </w:rPr>
      </w:pPr>
      <w:r w:rsidRPr="00D50E24">
        <w:rPr>
          <w:rFonts w:asciiTheme="minorHAnsi" w:hAnsiTheme="minorHAnsi"/>
          <w:b/>
          <w:szCs w:val="24"/>
        </w:rPr>
        <w:t xml:space="preserve">COURSE DESCRIPTION  </w:t>
      </w:r>
    </w:p>
    <w:p w14:paraId="200E80D5" w14:textId="77777777" w:rsidR="00D50E24" w:rsidRPr="00D50E24" w:rsidRDefault="00D50E24" w:rsidP="00D50E24">
      <w:pPr>
        <w:pStyle w:val="NoSpacing"/>
        <w:rPr>
          <w:rFonts w:asciiTheme="minorHAnsi" w:hAnsiTheme="minorHAnsi"/>
          <w:b/>
          <w:szCs w:val="24"/>
        </w:rPr>
      </w:pPr>
    </w:p>
    <w:p w14:paraId="101385E0" w14:textId="6908D9A0" w:rsidR="00D50E24" w:rsidRPr="00D50E24" w:rsidRDefault="00D50E24" w:rsidP="00D50E24">
      <w:pPr>
        <w:pStyle w:val="NoSpacing"/>
        <w:rPr>
          <w:rFonts w:asciiTheme="minorHAnsi" w:eastAsia="Calibri" w:hAnsiTheme="minorHAnsi"/>
          <w:szCs w:val="24"/>
        </w:rPr>
      </w:pPr>
      <w:r w:rsidRPr="00D50E24">
        <w:rPr>
          <w:rFonts w:asciiTheme="minorHAnsi" w:eastAsia="Calibri" w:hAnsiTheme="minorHAnsi"/>
          <w:szCs w:val="24"/>
        </w:rPr>
        <w:t xml:space="preserve">The course investigates the different styles of interpreting the Platonic literary and philosophical dialogue form. We conduct this study through (1) examinations of a range of dialogues in the Platonic corpus and (2) analyses of several modern scholarly studies that discuss the nature and significance of Plato’s use of the dialogue form to present his method of doing philosophy. We inquire into whether the “unitarian” (or philosophical “mouthpiece,” or “analytic”), “esoteric”, “maieutic”, or “periodization” interpretation of the Platonic dialogue is the correct way to understand Plato’s style of engaging in philosophy. Dialogues to be studied include </w:t>
      </w:r>
      <w:r w:rsidRPr="00D50E24">
        <w:rPr>
          <w:rFonts w:asciiTheme="minorHAnsi" w:eastAsia="Calibri" w:hAnsiTheme="minorHAnsi"/>
          <w:i/>
          <w:iCs/>
          <w:szCs w:val="24"/>
        </w:rPr>
        <w:t>Euthyphro</w:t>
      </w:r>
      <w:r w:rsidRPr="00D50E24">
        <w:rPr>
          <w:rFonts w:asciiTheme="minorHAnsi" w:eastAsia="Calibri" w:hAnsiTheme="minorHAnsi"/>
          <w:szCs w:val="24"/>
        </w:rPr>
        <w:t xml:space="preserve">, </w:t>
      </w:r>
      <w:r w:rsidRPr="00D50E24">
        <w:rPr>
          <w:rFonts w:asciiTheme="minorHAnsi" w:eastAsia="Calibri" w:hAnsiTheme="minorHAnsi"/>
          <w:i/>
          <w:iCs/>
          <w:szCs w:val="24"/>
        </w:rPr>
        <w:t>Euthydemus</w:t>
      </w:r>
      <w:r w:rsidRPr="00D50E24">
        <w:rPr>
          <w:rFonts w:asciiTheme="minorHAnsi" w:eastAsia="Calibri" w:hAnsiTheme="minorHAnsi"/>
          <w:szCs w:val="24"/>
        </w:rPr>
        <w:t xml:space="preserve">, </w:t>
      </w:r>
      <w:r w:rsidRPr="00D50E24">
        <w:rPr>
          <w:rFonts w:asciiTheme="minorHAnsi" w:eastAsia="Calibri" w:hAnsiTheme="minorHAnsi"/>
          <w:i/>
          <w:iCs/>
          <w:szCs w:val="24"/>
        </w:rPr>
        <w:t>Apology</w:t>
      </w:r>
      <w:r w:rsidRPr="00D50E24">
        <w:rPr>
          <w:rFonts w:asciiTheme="minorHAnsi" w:eastAsia="Calibri" w:hAnsiTheme="minorHAnsi"/>
          <w:szCs w:val="24"/>
        </w:rPr>
        <w:t xml:space="preserve">, </w:t>
      </w:r>
      <w:r w:rsidRPr="00D50E24">
        <w:rPr>
          <w:rFonts w:asciiTheme="minorHAnsi" w:eastAsia="Calibri" w:hAnsiTheme="minorHAnsi"/>
          <w:i/>
          <w:iCs/>
          <w:szCs w:val="24"/>
        </w:rPr>
        <w:t>Phaedo</w:t>
      </w:r>
      <w:r w:rsidRPr="00D50E24">
        <w:rPr>
          <w:rFonts w:asciiTheme="minorHAnsi" w:eastAsia="Calibri" w:hAnsiTheme="minorHAnsi"/>
          <w:szCs w:val="24"/>
        </w:rPr>
        <w:t xml:space="preserve">, </w:t>
      </w:r>
      <w:r w:rsidRPr="00D50E24">
        <w:rPr>
          <w:rFonts w:asciiTheme="minorHAnsi" w:eastAsia="Calibri" w:hAnsiTheme="minorHAnsi"/>
          <w:i/>
          <w:iCs/>
          <w:szCs w:val="24"/>
        </w:rPr>
        <w:t xml:space="preserve">Republic, </w:t>
      </w:r>
      <w:r w:rsidRPr="00D50E24">
        <w:rPr>
          <w:rFonts w:asciiTheme="minorHAnsi" w:eastAsia="Calibri" w:hAnsiTheme="minorHAnsi"/>
          <w:szCs w:val="24"/>
        </w:rPr>
        <w:t xml:space="preserve">books 4-7, </w:t>
      </w:r>
      <w:r w:rsidRPr="00D50E24">
        <w:rPr>
          <w:rFonts w:asciiTheme="minorHAnsi" w:eastAsia="Calibri" w:hAnsiTheme="minorHAnsi"/>
          <w:i/>
          <w:iCs/>
          <w:szCs w:val="24"/>
        </w:rPr>
        <w:t xml:space="preserve">Parmenides </w:t>
      </w:r>
      <w:r w:rsidRPr="00D50E24">
        <w:rPr>
          <w:rFonts w:asciiTheme="minorHAnsi" w:eastAsia="Calibri" w:hAnsiTheme="minorHAnsi"/>
          <w:szCs w:val="24"/>
        </w:rPr>
        <w:t xml:space="preserve">126a1-135c6, and </w:t>
      </w:r>
      <w:proofErr w:type="spellStart"/>
      <w:r w:rsidRPr="00D50E24">
        <w:rPr>
          <w:rFonts w:asciiTheme="minorHAnsi" w:eastAsia="Calibri" w:hAnsiTheme="minorHAnsi"/>
          <w:i/>
          <w:iCs/>
          <w:szCs w:val="24"/>
        </w:rPr>
        <w:t>Theatetus</w:t>
      </w:r>
      <w:proofErr w:type="spellEnd"/>
      <w:r w:rsidRPr="00D50E24">
        <w:rPr>
          <w:rFonts w:asciiTheme="minorHAnsi" w:eastAsia="Calibri" w:hAnsiTheme="minorHAnsi"/>
          <w:szCs w:val="24"/>
        </w:rPr>
        <w:t>.</w:t>
      </w:r>
    </w:p>
    <w:p w14:paraId="1AC13314" w14:textId="77777777" w:rsidR="00D50E24" w:rsidRPr="00D50E24" w:rsidRDefault="00D50E24" w:rsidP="00D50E24">
      <w:pPr>
        <w:pStyle w:val="NoSpacing"/>
        <w:jc w:val="both"/>
        <w:rPr>
          <w:rFonts w:asciiTheme="minorHAnsi" w:hAnsiTheme="minorHAnsi"/>
          <w:szCs w:val="24"/>
        </w:rPr>
      </w:pPr>
    </w:p>
    <w:p w14:paraId="2610417A" w14:textId="77777777" w:rsidR="00D50E24" w:rsidRPr="00D50E24" w:rsidRDefault="00D50E24" w:rsidP="00D50E24">
      <w:pPr>
        <w:pStyle w:val="NoSpacing"/>
        <w:jc w:val="both"/>
        <w:rPr>
          <w:rFonts w:asciiTheme="minorHAnsi" w:hAnsiTheme="minorHAnsi"/>
          <w:szCs w:val="24"/>
        </w:rPr>
      </w:pPr>
      <w:r w:rsidRPr="00D50E24">
        <w:rPr>
          <w:rFonts w:asciiTheme="minorHAnsi" w:hAnsiTheme="minorHAnsi"/>
          <w:b/>
          <w:szCs w:val="24"/>
        </w:rPr>
        <w:t>TEXT</w:t>
      </w:r>
    </w:p>
    <w:p w14:paraId="72EF9EF0" w14:textId="77777777" w:rsidR="00D50E24" w:rsidRPr="00D50E24" w:rsidRDefault="00D50E24" w:rsidP="00D50E24">
      <w:pPr>
        <w:pStyle w:val="NoSpacing"/>
        <w:jc w:val="both"/>
        <w:rPr>
          <w:rFonts w:asciiTheme="minorHAnsi" w:hAnsiTheme="minorHAnsi"/>
          <w:szCs w:val="24"/>
        </w:rPr>
      </w:pPr>
    </w:p>
    <w:p w14:paraId="00D150F9" w14:textId="58ACA981" w:rsidR="00D50E24" w:rsidRPr="00D50E24" w:rsidRDefault="00D50E24" w:rsidP="00D50E24">
      <w:pPr>
        <w:pStyle w:val="NoSpacing"/>
        <w:jc w:val="both"/>
        <w:rPr>
          <w:rFonts w:asciiTheme="minorHAnsi" w:hAnsiTheme="minorHAnsi"/>
          <w:szCs w:val="24"/>
        </w:rPr>
      </w:pPr>
      <w:r w:rsidRPr="00D50E24">
        <w:rPr>
          <w:rFonts w:asciiTheme="minorHAnsi" w:hAnsiTheme="minorHAnsi"/>
          <w:szCs w:val="24"/>
        </w:rPr>
        <w:t xml:space="preserve">J.M. Cooper and D.S. Hutchinson (eds.), </w:t>
      </w:r>
      <w:r w:rsidRPr="00D50E24">
        <w:rPr>
          <w:rFonts w:asciiTheme="minorHAnsi" w:hAnsiTheme="minorHAnsi"/>
          <w:i/>
          <w:szCs w:val="24"/>
        </w:rPr>
        <w:t>Plato. Complete Works</w:t>
      </w:r>
      <w:r w:rsidRPr="00D50E24">
        <w:rPr>
          <w:rFonts w:asciiTheme="minorHAnsi" w:hAnsiTheme="minorHAnsi"/>
          <w:szCs w:val="24"/>
        </w:rPr>
        <w:t xml:space="preserve"> (Indianapolis/Cambridge: Hackett Publishing Company. ISBN: 978-0872203495.</w:t>
      </w:r>
    </w:p>
    <w:p w14:paraId="791C179A" w14:textId="77777777" w:rsidR="00D50E24" w:rsidRPr="00D50E24" w:rsidRDefault="00D50E24" w:rsidP="00D50E24">
      <w:pPr>
        <w:pStyle w:val="NoSpacing"/>
        <w:jc w:val="both"/>
        <w:rPr>
          <w:rFonts w:asciiTheme="minorHAnsi" w:hAnsiTheme="minorHAnsi"/>
          <w:szCs w:val="24"/>
        </w:rPr>
      </w:pPr>
    </w:p>
    <w:p w14:paraId="6D1A61DE" w14:textId="77777777" w:rsidR="00D50E24" w:rsidRPr="00D50E24" w:rsidRDefault="00D50E24" w:rsidP="00D50E24">
      <w:pPr>
        <w:rPr>
          <w:rFonts w:asciiTheme="minorHAnsi" w:hAnsiTheme="minorHAnsi"/>
        </w:rPr>
      </w:pPr>
      <w:r w:rsidRPr="00D50E24">
        <w:rPr>
          <w:rFonts w:asciiTheme="minorHAnsi" w:hAnsiTheme="minorHAnsi"/>
          <w:b/>
        </w:rPr>
        <w:t>COURSE REQUIREMENTS</w:t>
      </w:r>
    </w:p>
    <w:p w14:paraId="5B339C45" w14:textId="77777777" w:rsidR="00D50E24" w:rsidRPr="00D50E24" w:rsidRDefault="00D50E24" w:rsidP="00D50E24">
      <w:pPr>
        <w:rPr>
          <w:rFonts w:asciiTheme="minorHAnsi" w:hAnsiTheme="minorHAnsi"/>
        </w:rPr>
      </w:pPr>
    </w:p>
    <w:p w14:paraId="3742E2BB" w14:textId="6B3C8BDA" w:rsidR="00FC58BB" w:rsidRPr="00D50E24" w:rsidRDefault="00D50E24" w:rsidP="00D50E24">
      <w:pPr>
        <w:rPr>
          <w:rFonts w:asciiTheme="minorHAnsi" w:hAnsiTheme="minorHAnsi"/>
          <w:b/>
          <w:bCs/>
        </w:rPr>
      </w:pPr>
      <w:r w:rsidRPr="00D50E24">
        <w:rPr>
          <w:rFonts w:asciiTheme="minorHAnsi" w:hAnsiTheme="minorHAnsi"/>
        </w:rPr>
        <w:t xml:space="preserve">Regular attendance and class participation are required of all students. Additionally, both </w:t>
      </w:r>
      <w:r w:rsidRPr="00D50E24">
        <w:rPr>
          <w:rFonts w:asciiTheme="minorHAnsi" w:hAnsiTheme="minorHAnsi"/>
          <w:b/>
        </w:rPr>
        <w:t>undergraduate students</w:t>
      </w:r>
      <w:r w:rsidRPr="00D50E24">
        <w:rPr>
          <w:rFonts w:asciiTheme="minorHAnsi" w:hAnsiTheme="minorHAnsi"/>
        </w:rPr>
        <w:t xml:space="preserve"> and </w:t>
      </w:r>
      <w:r w:rsidRPr="00D50E24">
        <w:rPr>
          <w:rFonts w:asciiTheme="minorHAnsi" w:hAnsiTheme="minorHAnsi"/>
          <w:b/>
          <w:bCs/>
        </w:rPr>
        <w:t xml:space="preserve">graduate students </w:t>
      </w:r>
      <w:r w:rsidRPr="00D50E24">
        <w:rPr>
          <w:rFonts w:asciiTheme="minorHAnsi" w:hAnsiTheme="minorHAnsi"/>
        </w:rPr>
        <w:t>must submit a highly focused, critical discussion mid-term paper and a final research paper. Further details about the papers will be explained during one of our meetings via Zoom.</w:t>
      </w:r>
    </w:p>
    <w:p w14:paraId="17700169" w14:textId="77777777" w:rsidR="00FC58BB" w:rsidRDefault="00FC58BB" w:rsidP="00252712">
      <w:pPr>
        <w:rPr>
          <w:rFonts w:ascii="Cambria" w:eastAsia="Times New Roman" w:hAnsi="Cambria" w:cs="Times New Roman"/>
          <w:b/>
        </w:rPr>
      </w:pPr>
    </w:p>
    <w:p w14:paraId="0880B27B" w14:textId="77777777" w:rsidR="00D50E24" w:rsidRPr="003E0979" w:rsidRDefault="00D50E24" w:rsidP="00D50E24">
      <w:pPr>
        <w:spacing w:after="240"/>
        <w:rPr>
          <w:rFonts w:asciiTheme="minorHAnsi" w:hAnsiTheme="minorHAnsi"/>
        </w:rPr>
      </w:pPr>
      <w:r w:rsidRPr="003E0979">
        <w:rPr>
          <w:rFonts w:asciiTheme="minorHAnsi" w:hAnsiTheme="minorHAnsi"/>
          <w:b/>
          <w:bCs/>
          <w:sz w:val="28"/>
          <w:szCs w:val="28"/>
        </w:rPr>
        <w:t>Philosophy of Mind</w:t>
      </w:r>
      <w:r w:rsidRPr="003E0979">
        <w:rPr>
          <w:rFonts w:asciiTheme="minorHAnsi" w:hAnsiTheme="minorHAnsi"/>
        </w:rPr>
        <w:br/>
        <w:t>David Miguel Gray</w:t>
      </w:r>
      <w:r w:rsidRPr="003E0979">
        <w:rPr>
          <w:rFonts w:asciiTheme="minorHAnsi" w:hAnsiTheme="minorHAnsi"/>
        </w:rPr>
        <w:br/>
        <w:t>PHIL 6421/4421</w:t>
      </w:r>
      <w:r w:rsidRPr="003E0979">
        <w:rPr>
          <w:rFonts w:asciiTheme="minorHAnsi" w:hAnsiTheme="minorHAnsi"/>
        </w:rPr>
        <w:br/>
        <w:t>M 2:30-5:30</w:t>
      </w:r>
      <w:r w:rsidRPr="003E0979">
        <w:rPr>
          <w:rFonts w:asciiTheme="minorHAnsi" w:hAnsiTheme="minorHAnsi"/>
        </w:rPr>
        <w:br/>
        <w:t>&lt;Theoretical&gt;</w:t>
      </w:r>
    </w:p>
    <w:p w14:paraId="4C4BBF6C" w14:textId="77777777" w:rsidR="00D50E24" w:rsidRPr="003E0979" w:rsidRDefault="00D50E24" w:rsidP="00D50E24">
      <w:pPr>
        <w:spacing w:after="240"/>
        <w:rPr>
          <w:rFonts w:asciiTheme="minorHAnsi" w:hAnsiTheme="minorHAnsi"/>
          <w:b/>
          <w:bCs/>
          <w:caps/>
        </w:rPr>
      </w:pPr>
      <w:r w:rsidRPr="003E0979">
        <w:rPr>
          <w:rFonts w:asciiTheme="minorHAnsi" w:hAnsiTheme="minorHAnsi"/>
          <w:b/>
          <w:bCs/>
          <w:caps/>
        </w:rPr>
        <w:t>Course Description</w:t>
      </w:r>
    </w:p>
    <w:p w14:paraId="10FB688E" w14:textId="77777777" w:rsidR="00D50E24" w:rsidRPr="003E0979" w:rsidRDefault="00D50E24" w:rsidP="00D50E24">
      <w:pPr>
        <w:spacing w:after="240"/>
        <w:rPr>
          <w:rFonts w:asciiTheme="minorHAnsi" w:hAnsiTheme="minorHAnsi"/>
        </w:rPr>
      </w:pPr>
      <w:r w:rsidRPr="003E0979">
        <w:rPr>
          <w:rFonts w:asciiTheme="minorHAnsi" w:hAnsiTheme="minorHAnsi"/>
        </w:rPr>
        <w:t xml:space="preserve">The course will look at certain key aspects of the mind.  While we will start with issues in the metaphysics of mind (the mind-body problem and dependency relations) we will continue to discuss mental phenomena in a way that avoids any </w:t>
      </w:r>
      <w:proofErr w:type="gramStart"/>
      <w:r w:rsidRPr="003E0979">
        <w:rPr>
          <w:rFonts w:asciiTheme="minorHAnsi" w:hAnsiTheme="minorHAnsi"/>
        </w:rPr>
        <w:t>particular metaphysical</w:t>
      </w:r>
      <w:proofErr w:type="gramEnd"/>
      <w:r w:rsidRPr="003E0979">
        <w:rPr>
          <w:rFonts w:asciiTheme="minorHAnsi" w:hAnsiTheme="minorHAnsi"/>
        </w:rPr>
        <w:t xml:space="preserve"> </w:t>
      </w:r>
      <w:r w:rsidRPr="003E0979">
        <w:rPr>
          <w:rFonts w:asciiTheme="minorHAnsi" w:hAnsiTheme="minorHAnsi"/>
        </w:rPr>
        <w:lastRenderedPageBreak/>
        <w:t>view about how the mind must relate to the body. This involves developing an understanding of intentionality, phenomenology, consciousness, visual experience, and bodily sensations.  We will also explore some ‘higher-level’ issues concerning multiple levels of explanation and reductive explanations.  Additionally, we will explore what it is to explain mental phenomena in phenomenal, intentional, and physical terms. We will focus on some foundational texts as well as the state of the art.</w:t>
      </w:r>
    </w:p>
    <w:p w14:paraId="17E6CCA8" w14:textId="77777777" w:rsidR="00D50E24" w:rsidRPr="003E0979" w:rsidRDefault="00D50E24" w:rsidP="00D50E24">
      <w:pPr>
        <w:spacing w:after="240"/>
        <w:rPr>
          <w:rFonts w:asciiTheme="minorHAnsi" w:hAnsiTheme="minorHAnsi"/>
          <w:b/>
          <w:bCs/>
          <w:caps/>
        </w:rPr>
      </w:pPr>
      <w:r w:rsidRPr="003E0979">
        <w:rPr>
          <w:rFonts w:asciiTheme="minorHAnsi" w:hAnsiTheme="minorHAnsi"/>
          <w:b/>
          <w:bCs/>
          <w:caps/>
        </w:rPr>
        <w:t>Readings</w:t>
      </w:r>
    </w:p>
    <w:p w14:paraId="0C45FDEF" w14:textId="77777777" w:rsidR="00D50E24" w:rsidRPr="003E0979" w:rsidRDefault="00D50E24" w:rsidP="00D50E24">
      <w:pPr>
        <w:spacing w:after="240"/>
        <w:rPr>
          <w:rFonts w:asciiTheme="minorHAnsi" w:hAnsiTheme="minorHAnsi"/>
        </w:rPr>
      </w:pPr>
      <w:r w:rsidRPr="003E0979">
        <w:rPr>
          <w:rFonts w:asciiTheme="minorHAnsi" w:hAnsiTheme="minorHAnsi"/>
        </w:rPr>
        <w:t>All readings will be provided on Courseware</w:t>
      </w:r>
    </w:p>
    <w:p w14:paraId="742B7670" w14:textId="77777777" w:rsidR="00D50E24" w:rsidRPr="003E0979" w:rsidRDefault="00D50E24" w:rsidP="00D50E24">
      <w:pPr>
        <w:rPr>
          <w:rFonts w:asciiTheme="minorHAnsi" w:hAnsiTheme="minorHAnsi"/>
          <w:b/>
          <w:bCs/>
          <w:caps/>
        </w:rPr>
      </w:pPr>
      <w:r w:rsidRPr="003E0979">
        <w:rPr>
          <w:rFonts w:asciiTheme="minorHAnsi" w:hAnsiTheme="minorHAnsi"/>
          <w:b/>
          <w:bCs/>
          <w:caps/>
        </w:rPr>
        <w:t>Requirements</w:t>
      </w:r>
    </w:p>
    <w:p w14:paraId="426BA4DE" w14:textId="77777777" w:rsidR="00D50E24" w:rsidRPr="003E0979" w:rsidRDefault="00D50E24" w:rsidP="00D50E24">
      <w:pPr>
        <w:rPr>
          <w:rFonts w:asciiTheme="minorHAnsi" w:hAnsiTheme="minorHAnsi"/>
          <w:b/>
          <w:bCs/>
        </w:rPr>
      </w:pPr>
    </w:p>
    <w:p w14:paraId="36A0ADFE" w14:textId="77777777" w:rsidR="00D50E24" w:rsidRPr="003E0979" w:rsidRDefault="00D50E24" w:rsidP="00D50E24">
      <w:pPr>
        <w:rPr>
          <w:rFonts w:asciiTheme="minorHAnsi" w:hAnsiTheme="minorHAnsi"/>
        </w:rPr>
      </w:pPr>
      <w:r w:rsidRPr="003E0979">
        <w:rPr>
          <w:rFonts w:asciiTheme="minorHAnsi" w:hAnsiTheme="minorHAnsi"/>
        </w:rPr>
        <w:t xml:space="preserve">Class preparedness and participation, bi-weekly homework.  For undergraduates, bi-weekly quizzes and three 1000-word papers.  For graduate students, two 3000-word papers or one 6000-word research paper. </w:t>
      </w:r>
    </w:p>
    <w:p w14:paraId="5A46535B" w14:textId="56F8C218" w:rsidR="00D50E24" w:rsidRDefault="00D50E24" w:rsidP="00FC58BB">
      <w:pPr>
        <w:jc w:val="both"/>
        <w:rPr>
          <w:rFonts w:ascii="Cambria" w:hAnsi="Cambria"/>
        </w:rPr>
      </w:pPr>
    </w:p>
    <w:p w14:paraId="3EF2FAE2" w14:textId="77777777" w:rsidR="003E0979" w:rsidRPr="007F3D3A" w:rsidRDefault="003E0979" w:rsidP="003E0979">
      <w:pPr>
        <w:rPr>
          <w:rFonts w:asciiTheme="minorHAnsi" w:hAnsiTheme="minorHAnsi"/>
          <w:b/>
          <w:bCs/>
          <w:sz w:val="28"/>
          <w:szCs w:val="28"/>
        </w:rPr>
      </w:pPr>
      <w:r>
        <w:rPr>
          <w:rFonts w:asciiTheme="minorHAnsi" w:hAnsiTheme="minorHAnsi"/>
          <w:b/>
          <w:bCs/>
          <w:sz w:val="28"/>
          <w:szCs w:val="28"/>
        </w:rPr>
        <w:t xml:space="preserve">Heidegger’s </w:t>
      </w:r>
      <w:r w:rsidRPr="006B342E">
        <w:rPr>
          <w:rFonts w:asciiTheme="minorHAnsi" w:hAnsiTheme="minorHAnsi"/>
          <w:b/>
          <w:bCs/>
          <w:i/>
          <w:sz w:val="28"/>
          <w:szCs w:val="28"/>
        </w:rPr>
        <w:t>Being and Time</w:t>
      </w:r>
    </w:p>
    <w:p w14:paraId="0A8F76B0" w14:textId="77777777" w:rsidR="003E0979" w:rsidRDefault="003E0979" w:rsidP="003E0979">
      <w:pPr>
        <w:rPr>
          <w:rFonts w:asciiTheme="minorHAnsi" w:hAnsiTheme="minorHAnsi"/>
        </w:rPr>
      </w:pPr>
      <w:r>
        <w:rPr>
          <w:rFonts w:asciiTheme="minorHAnsi" w:hAnsiTheme="minorHAnsi"/>
        </w:rPr>
        <w:t xml:space="preserve">James </w:t>
      </w:r>
      <w:proofErr w:type="spellStart"/>
      <w:r>
        <w:rPr>
          <w:rFonts w:asciiTheme="minorHAnsi" w:hAnsiTheme="minorHAnsi"/>
        </w:rPr>
        <w:t>Bahoh</w:t>
      </w:r>
      <w:proofErr w:type="spellEnd"/>
    </w:p>
    <w:p w14:paraId="3CC8F576" w14:textId="77777777" w:rsidR="003E0979" w:rsidRDefault="003E0979" w:rsidP="003E0979">
      <w:pPr>
        <w:rPr>
          <w:rFonts w:asciiTheme="minorHAnsi" w:hAnsiTheme="minorHAnsi"/>
        </w:rPr>
      </w:pPr>
      <w:r>
        <w:rPr>
          <w:rFonts w:asciiTheme="minorHAnsi" w:hAnsiTheme="minorHAnsi"/>
        </w:rPr>
        <w:t>PHIL 7020/8020</w:t>
      </w:r>
    </w:p>
    <w:p w14:paraId="047D7A33" w14:textId="77777777" w:rsidR="003E0979" w:rsidRDefault="003E0979" w:rsidP="003E0979">
      <w:pPr>
        <w:rPr>
          <w:rFonts w:asciiTheme="minorHAnsi" w:hAnsiTheme="minorHAnsi"/>
        </w:rPr>
      </w:pPr>
      <w:r>
        <w:rPr>
          <w:rFonts w:asciiTheme="minorHAnsi" w:hAnsiTheme="minorHAnsi"/>
        </w:rPr>
        <w:t>T 5:35-8:35</w:t>
      </w:r>
    </w:p>
    <w:p w14:paraId="5CC5B132" w14:textId="77777777" w:rsidR="003E0979" w:rsidRDefault="003E0979" w:rsidP="003E0979">
      <w:pPr>
        <w:rPr>
          <w:rFonts w:asciiTheme="minorHAnsi" w:hAnsiTheme="minorHAnsi"/>
        </w:rPr>
      </w:pPr>
      <w:r>
        <w:rPr>
          <w:rFonts w:asciiTheme="minorHAnsi" w:hAnsiTheme="minorHAnsi"/>
        </w:rPr>
        <w:t>&lt;Theoretical&gt;</w:t>
      </w:r>
    </w:p>
    <w:p w14:paraId="272BAD9F" w14:textId="77777777" w:rsidR="003E0979" w:rsidRDefault="003E0979" w:rsidP="003E0979">
      <w:pPr>
        <w:rPr>
          <w:rFonts w:asciiTheme="minorHAnsi" w:hAnsiTheme="minorHAnsi"/>
        </w:rPr>
      </w:pPr>
    </w:p>
    <w:p w14:paraId="51B07A29" w14:textId="77777777" w:rsidR="003E0979" w:rsidRPr="00901C4E" w:rsidRDefault="003E0979" w:rsidP="003E0979">
      <w:pPr>
        <w:rPr>
          <w:rFonts w:asciiTheme="minorHAnsi" w:hAnsiTheme="minorHAnsi"/>
          <w:b/>
          <w:bCs/>
        </w:rPr>
      </w:pPr>
      <w:r>
        <w:rPr>
          <w:rFonts w:asciiTheme="minorHAnsi" w:hAnsiTheme="minorHAnsi"/>
          <w:b/>
          <w:bCs/>
        </w:rPr>
        <w:t>COURSE DESCRIPTION</w:t>
      </w:r>
    </w:p>
    <w:p w14:paraId="7A4B6915" w14:textId="77777777" w:rsidR="003E0979" w:rsidRDefault="003E0979" w:rsidP="003E0979">
      <w:pPr>
        <w:rPr>
          <w:rFonts w:asciiTheme="minorHAnsi" w:hAnsiTheme="minorHAnsi"/>
        </w:rPr>
      </w:pPr>
    </w:p>
    <w:p w14:paraId="3A0B43F0" w14:textId="77777777" w:rsidR="003E0979" w:rsidRDefault="003E0979" w:rsidP="003E0979">
      <w:pPr>
        <w:rPr>
          <w:rFonts w:asciiTheme="minorHAnsi" w:hAnsiTheme="minorHAnsi"/>
        </w:rPr>
      </w:pPr>
      <w:r>
        <w:rPr>
          <w:rFonts w:asciiTheme="minorHAnsi" w:hAnsiTheme="minorHAnsi"/>
        </w:rPr>
        <w:t xml:space="preserve">This seminar will be a close reading of the central text of Martin Heidegger’s early work, </w:t>
      </w:r>
      <w:r w:rsidRPr="006B342E">
        <w:rPr>
          <w:rFonts w:asciiTheme="minorHAnsi" w:hAnsiTheme="minorHAnsi"/>
          <w:i/>
        </w:rPr>
        <w:t>Being and Time</w:t>
      </w:r>
      <w:r>
        <w:rPr>
          <w:rFonts w:asciiTheme="minorHAnsi" w:hAnsiTheme="minorHAnsi"/>
        </w:rPr>
        <w:t xml:space="preserve">. </w:t>
      </w:r>
      <w:r w:rsidRPr="00806604">
        <w:rPr>
          <w:rFonts w:asciiTheme="minorHAnsi" w:hAnsiTheme="minorHAnsi"/>
          <w:i/>
        </w:rPr>
        <w:t>Being and Time</w:t>
      </w:r>
      <w:r>
        <w:rPr>
          <w:rFonts w:asciiTheme="minorHAnsi" w:hAnsiTheme="minorHAnsi"/>
        </w:rPr>
        <w:t xml:space="preserve"> proposes a major overhaul of philosophy and a revisionist account of being, human existence, and the worlds we inhabit. The text is a core reference point for subsequent 20</w:t>
      </w:r>
      <w:r w:rsidRPr="00806604">
        <w:rPr>
          <w:rFonts w:asciiTheme="minorHAnsi" w:hAnsiTheme="minorHAnsi"/>
          <w:vertAlign w:val="superscript"/>
        </w:rPr>
        <w:t>th</w:t>
      </w:r>
      <w:r>
        <w:rPr>
          <w:rFonts w:asciiTheme="minorHAnsi" w:hAnsiTheme="minorHAnsi"/>
        </w:rPr>
        <w:t>- and 21</w:t>
      </w:r>
      <w:r w:rsidRPr="00806604">
        <w:rPr>
          <w:rFonts w:asciiTheme="minorHAnsi" w:hAnsiTheme="minorHAnsi"/>
          <w:vertAlign w:val="superscript"/>
        </w:rPr>
        <w:t>st</w:t>
      </w:r>
      <w:r>
        <w:rPr>
          <w:rFonts w:asciiTheme="minorHAnsi" w:hAnsiTheme="minorHAnsi"/>
        </w:rPr>
        <w:t xml:space="preserve">-century phenomenology and ontology. Our seminar will emphasize the way Heidegger formulates the project of ontology, the methodology he implements, and the way that methodology operates in terms of the phenomenological, existential analytic of Dasein or the human being. Among other topics, we will discuss Heidegger’s critique of representation, his arguments regarding the necessary ground of ontology, and his accounts of tool use, language, truth, anxiety, </w:t>
      </w:r>
      <w:r w:rsidRPr="00F8258D">
        <w:rPr>
          <w:rFonts w:asciiTheme="minorHAnsi" w:hAnsiTheme="minorHAnsi"/>
        </w:rPr>
        <w:t>death,</w:t>
      </w:r>
      <w:r>
        <w:rPr>
          <w:rFonts w:asciiTheme="minorHAnsi" w:hAnsiTheme="minorHAnsi"/>
        </w:rPr>
        <w:t xml:space="preserve"> history, space, time,</w:t>
      </w:r>
      <w:r w:rsidRPr="0072396D">
        <w:rPr>
          <w:rFonts w:asciiTheme="minorHAnsi" w:hAnsiTheme="minorHAnsi"/>
        </w:rPr>
        <w:t xml:space="preserve"> </w:t>
      </w:r>
      <w:r>
        <w:rPr>
          <w:rFonts w:asciiTheme="minorHAnsi" w:hAnsiTheme="minorHAnsi"/>
        </w:rPr>
        <w:t xml:space="preserve">and </w:t>
      </w:r>
      <w:r w:rsidRPr="0072396D">
        <w:rPr>
          <w:rFonts w:asciiTheme="minorHAnsi" w:hAnsiTheme="minorHAnsi"/>
        </w:rPr>
        <w:t>the existential structure of the human being</w:t>
      </w:r>
      <w:r>
        <w:rPr>
          <w:rFonts w:asciiTheme="minorHAnsi" w:hAnsiTheme="minorHAnsi"/>
        </w:rPr>
        <w:t>. Throughout the semester I will highlight some of the main competing interpretations of the text among Heidegger scholars and draw connections to work by a variety of recent philosophers.</w:t>
      </w:r>
    </w:p>
    <w:p w14:paraId="5D3A2B06" w14:textId="77777777" w:rsidR="003E0979" w:rsidRDefault="003E0979" w:rsidP="003E0979">
      <w:pPr>
        <w:rPr>
          <w:rFonts w:asciiTheme="minorHAnsi" w:hAnsiTheme="minorHAnsi"/>
        </w:rPr>
      </w:pPr>
    </w:p>
    <w:p w14:paraId="1B91610B" w14:textId="77777777" w:rsidR="003E0979" w:rsidRDefault="003E0979" w:rsidP="003E0979">
      <w:pPr>
        <w:rPr>
          <w:rFonts w:asciiTheme="minorHAnsi" w:hAnsiTheme="minorHAnsi"/>
          <w:b/>
          <w:bCs/>
        </w:rPr>
      </w:pPr>
      <w:r>
        <w:rPr>
          <w:rFonts w:asciiTheme="minorHAnsi" w:hAnsiTheme="minorHAnsi"/>
          <w:b/>
          <w:bCs/>
        </w:rPr>
        <w:t>TEXTS</w:t>
      </w:r>
    </w:p>
    <w:p w14:paraId="3344B0FF" w14:textId="77777777" w:rsidR="003E0979" w:rsidRDefault="003E0979" w:rsidP="003E0979">
      <w:pPr>
        <w:rPr>
          <w:rFonts w:asciiTheme="minorHAnsi" w:hAnsiTheme="minorHAnsi"/>
          <w:b/>
          <w:bCs/>
        </w:rPr>
      </w:pPr>
    </w:p>
    <w:p w14:paraId="6D4703D8" w14:textId="77777777" w:rsidR="003E0979" w:rsidRDefault="003E0979" w:rsidP="003E0979">
      <w:r w:rsidRPr="00183A3E">
        <w:rPr>
          <w:u w:val="single"/>
        </w:rPr>
        <w:t>Required</w:t>
      </w:r>
      <w:r>
        <w:t>:</w:t>
      </w:r>
    </w:p>
    <w:p w14:paraId="7B7E373F" w14:textId="77777777" w:rsidR="008B612D" w:rsidRDefault="008B612D" w:rsidP="008B612D">
      <w:pPr>
        <w:ind w:left="360"/>
      </w:pPr>
    </w:p>
    <w:p w14:paraId="586B742C" w14:textId="3D719CE4" w:rsidR="003E0979" w:rsidRPr="00901C4E" w:rsidRDefault="008B612D" w:rsidP="008B612D">
      <w:pPr>
        <w:ind w:left="360"/>
      </w:pPr>
      <w:r>
        <w:t xml:space="preserve">1.  </w:t>
      </w:r>
      <w:r w:rsidR="003E0979">
        <w:t>Martin Heidegger</w:t>
      </w:r>
      <w:r w:rsidR="003E0979" w:rsidRPr="00901C4E">
        <w:t xml:space="preserve">, </w:t>
      </w:r>
      <w:r w:rsidR="003E0979" w:rsidRPr="008B612D">
        <w:rPr>
          <w:i/>
          <w:iCs/>
        </w:rPr>
        <w:t>Being and Time</w:t>
      </w:r>
      <w:r w:rsidR="003E0979" w:rsidRPr="008B612D">
        <w:rPr>
          <w:iCs/>
        </w:rPr>
        <w:t>,</w:t>
      </w:r>
      <w:r w:rsidR="003E0979" w:rsidRPr="00901C4E">
        <w:t xml:space="preserve"> </w:t>
      </w:r>
      <w:r w:rsidR="003E0979">
        <w:t xml:space="preserve">trans. </w:t>
      </w:r>
      <w:r w:rsidR="003E0979" w:rsidRPr="00CB6ECE">
        <w:t xml:space="preserve">John </w:t>
      </w:r>
      <w:proofErr w:type="spellStart"/>
      <w:r w:rsidR="003E0979" w:rsidRPr="00CB6ECE">
        <w:t>Macquarrie</w:t>
      </w:r>
      <w:proofErr w:type="spellEnd"/>
      <w:r w:rsidR="003E0979" w:rsidRPr="00CB6ECE">
        <w:t xml:space="preserve"> and Edward Robinson</w:t>
      </w:r>
      <w:r w:rsidR="003E0979">
        <w:t xml:space="preserve"> (</w:t>
      </w:r>
      <w:r w:rsidR="003E0979" w:rsidRPr="00CB6ECE">
        <w:t>New York: Harper and Row, 1962</w:t>
      </w:r>
      <w:r w:rsidR="003E0979" w:rsidRPr="00901C4E">
        <w:t>).</w:t>
      </w:r>
    </w:p>
    <w:p w14:paraId="5D83D023" w14:textId="2801CE9E" w:rsidR="008B612D" w:rsidRDefault="003E0979" w:rsidP="008B612D">
      <w:r w:rsidRPr="00183A3E">
        <w:rPr>
          <w:u w:val="single"/>
        </w:rPr>
        <w:lastRenderedPageBreak/>
        <w:t>Recommended</w:t>
      </w:r>
      <w:r>
        <w:t xml:space="preserve">: </w:t>
      </w:r>
    </w:p>
    <w:p w14:paraId="0753258F" w14:textId="77777777" w:rsidR="007F517A" w:rsidRDefault="008B612D" w:rsidP="008B612D">
      <w:r>
        <w:t xml:space="preserve">      </w:t>
      </w:r>
    </w:p>
    <w:p w14:paraId="514310A6" w14:textId="23FD746C" w:rsidR="008B612D" w:rsidRDefault="007F517A" w:rsidP="008B612D">
      <w:r>
        <w:t xml:space="preserve">      </w:t>
      </w:r>
      <w:r w:rsidR="008B612D">
        <w:t xml:space="preserve">2.  </w:t>
      </w:r>
      <w:r w:rsidR="003E0979" w:rsidRPr="00183A3E">
        <w:rPr>
          <w:iCs/>
        </w:rPr>
        <w:t xml:space="preserve">Martin Heidegger, </w:t>
      </w:r>
      <w:r w:rsidR="003E0979" w:rsidRPr="00183A3E">
        <w:rPr>
          <w:i/>
          <w:iCs/>
        </w:rPr>
        <w:t>Sein und Zeit</w:t>
      </w:r>
      <w:r w:rsidR="003E0979" w:rsidRPr="00183A3E">
        <w:rPr>
          <w:iCs/>
        </w:rPr>
        <w:t>,</w:t>
      </w:r>
      <w:r w:rsidR="003E0979" w:rsidRPr="00CB6ECE">
        <w:t xml:space="preserve"> </w:t>
      </w:r>
      <w:r w:rsidR="003E0979">
        <w:t>(</w:t>
      </w:r>
      <w:r w:rsidR="003E0979" w:rsidRPr="00CB6ECE">
        <w:t>Tübingen: Niemeyer, 2006</w:t>
      </w:r>
      <w:r w:rsidR="003E0979">
        <w:t>).</w:t>
      </w:r>
    </w:p>
    <w:p w14:paraId="3D490DCC" w14:textId="3585F117" w:rsidR="003E0979" w:rsidRPr="00901C4E" w:rsidRDefault="008B612D" w:rsidP="008B612D">
      <w:r>
        <w:t xml:space="preserve">      3. </w:t>
      </w:r>
      <w:r w:rsidR="003E0979">
        <w:t xml:space="preserve">I will provide a list of useful secondary material. </w:t>
      </w:r>
    </w:p>
    <w:p w14:paraId="36A310F2" w14:textId="77777777" w:rsidR="003E0979" w:rsidRDefault="003E0979" w:rsidP="003E0979">
      <w:pPr>
        <w:rPr>
          <w:rFonts w:asciiTheme="minorHAnsi" w:hAnsiTheme="minorHAnsi"/>
          <w:b/>
          <w:bCs/>
        </w:rPr>
      </w:pPr>
    </w:p>
    <w:p w14:paraId="28CDD27B" w14:textId="77777777" w:rsidR="003E0979" w:rsidRDefault="003E0979" w:rsidP="003E0979">
      <w:pPr>
        <w:rPr>
          <w:rFonts w:asciiTheme="minorHAnsi" w:hAnsiTheme="minorHAnsi"/>
          <w:b/>
          <w:bCs/>
        </w:rPr>
      </w:pPr>
      <w:r>
        <w:rPr>
          <w:rFonts w:asciiTheme="minorHAnsi" w:hAnsiTheme="minorHAnsi"/>
          <w:b/>
          <w:bCs/>
        </w:rPr>
        <w:t>REQUIREMENTS</w:t>
      </w:r>
    </w:p>
    <w:p w14:paraId="7B1085DB" w14:textId="77777777" w:rsidR="003E0979" w:rsidRDefault="003E0979" w:rsidP="003E0979">
      <w:pPr>
        <w:rPr>
          <w:rFonts w:asciiTheme="minorHAnsi" w:hAnsiTheme="minorHAnsi"/>
          <w:b/>
          <w:bCs/>
        </w:rPr>
      </w:pPr>
    </w:p>
    <w:p w14:paraId="43EC2635" w14:textId="55829EA3" w:rsidR="003E0979" w:rsidRDefault="003E0979" w:rsidP="003E0979">
      <w:pPr>
        <w:rPr>
          <w:rFonts w:asciiTheme="minorHAnsi" w:hAnsiTheme="minorHAnsi"/>
        </w:rPr>
      </w:pPr>
      <w:r>
        <w:rPr>
          <w:rFonts w:asciiTheme="minorHAnsi" w:hAnsiTheme="minorHAnsi"/>
        </w:rPr>
        <w:t xml:space="preserve">Class participation (includes preparing at least one protocol), a short presentation of paper research in progress at the end of the semester, and </w:t>
      </w:r>
      <w:r w:rsidRPr="0072396D">
        <w:rPr>
          <w:rFonts w:asciiTheme="minorHAnsi" w:hAnsiTheme="minorHAnsi"/>
        </w:rPr>
        <w:t>a 5,000-8,000-word research paper</w:t>
      </w:r>
      <w:r>
        <w:rPr>
          <w:rFonts w:asciiTheme="minorHAnsi" w:hAnsiTheme="minorHAnsi"/>
        </w:rPr>
        <w:t xml:space="preserve">. Protocols: on a rotating basis, each week one student will be tasked with writing a condensed summary of our class discussion (maximum of two pages). The following week, this protocol will be read at the beginning of the session. </w:t>
      </w:r>
    </w:p>
    <w:p w14:paraId="0F0CB5D3" w14:textId="75A814A0" w:rsidR="003E0979" w:rsidRDefault="003E0979" w:rsidP="003E0979">
      <w:pPr>
        <w:rPr>
          <w:rFonts w:asciiTheme="minorHAnsi" w:hAnsiTheme="minorHAnsi"/>
        </w:rPr>
      </w:pPr>
    </w:p>
    <w:p w14:paraId="5093C81C" w14:textId="77777777" w:rsidR="008B612D" w:rsidRPr="00FB4805" w:rsidRDefault="008B612D" w:rsidP="008B612D">
      <w:pPr>
        <w:pStyle w:val="Body"/>
        <w:rPr>
          <w:rFonts w:ascii="Cambria" w:eastAsia="Calibri" w:hAnsi="Cambria" w:cs="Calibri"/>
          <w:b/>
          <w:sz w:val="28"/>
          <w:szCs w:val="28"/>
          <w:lang w:val="sv-SE"/>
        </w:rPr>
      </w:pPr>
      <w:r w:rsidRPr="00FB4805">
        <w:rPr>
          <w:rFonts w:ascii="Cambria" w:eastAsia="Calibri" w:hAnsi="Cambria" w:cs="Calibri"/>
          <w:b/>
          <w:sz w:val="28"/>
          <w:szCs w:val="28"/>
          <w:lang w:val="sv-SE"/>
        </w:rPr>
        <w:t xml:space="preserve">Social and Political Philosophy: Fanon, Humanism, and Decolonization </w:t>
      </w:r>
    </w:p>
    <w:p w14:paraId="5070B549" w14:textId="77777777" w:rsidR="008B612D" w:rsidRPr="00FB4805" w:rsidRDefault="008B612D" w:rsidP="008B612D">
      <w:pPr>
        <w:pStyle w:val="Body"/>
        <w:rPr>
          <w:rFonts w:ascii="Cambria" w:eastAsia="Cambria" w:hAnsi="Cambria" w:cs="Cambria"/>
          <w:bCs/>
        </w:rPr>
      </w:pPr>
      <w:r>
        <w:rPr>
          <w:rFonts w:ascii="Cambria" w:eastAsia="Calibri" w:hAnsi="Cambria" w:cs="Calibri"/>
          <w:bCs/>
          <w:lang w:val="sv-SE"/>
        </w:rPr>
        <w:t>Mike Monahan</w:t>
      </w:r>
    </w:p>
    <w:p w14:paraId="0EE78691" w14:textId="77777777" w:rsidR="008B612D" w:rsidRPr="0044395A" w:rsidRDefault="008B612D" w:rsidP="008B612D">
      <w:pPr>
        <w:pStyle w:val="Body"/>
        <w:rPr>
          <w:rFonts w:ascii="Cambria" w:eastAsia="Cambria" w:hAnsi="Cambria" w:cs="Cambria"/>
        </w:rPr>
      </w:pPr>
      <w:r w:rsidRPr="0044395A">
        <w:rPr>
          <w:rFonts w:ascii="Cambria" w:eastAsia="Calibri" w:hAnsi="Cambria" w:cs="Calibri"/>
        </w:rPr>
        <w:t>PHIL 7/8451</w:t>
      </w:r>
    </w:p>
    <w:p w14:paraId="6322225E" w14:textId="77777777" w:rsidR="008B612D" w:rsidRPr="0044395A" w:rsidRDefault="008B612D" w:rsidP="008B612D">
      <w:pPr>
        <w:pStyle w:val="Body"/>
        <w:rPr>
          <w:rFonts w:ascii="Cambria" w:eastAsia="Calibri" w:hAnsi="Cambria" w:cs="Calibri"/>
        </w:rPr>
      </w:pPr>
      <w:r w:rsidRPr="0044395A">
        <w:rPr>
          <w:rFonts w:ascii="Cambria" w:eastAsia="Cambria" w:hAnsi="Cambria" w:cs="Cambria"/>
        </w:rPr>
        <w:t>R</w:t>
      </w:r>
      <w:r w:rsidRPr="0044395A">
        <w:rPr>
          <w:rFonts w:ascii="Cambria" w:eastAsia="Calibri" w:hAnsi="Cambria" w:cs="Calibri"/>
        </w:rPr>
        <w:t xml:space="preserve"> 5:30-8:30, CL 333 (or </w:t>
      </w:r>
      <w:proofErr w:type="gramStart"/>
      <w:r w:rsidRPr="0044395A">
        <w:rPr>
          <w:rFonts w:ascii="Cambria" w:eastAsia="Calibri" w:hAnsi="Cambria" w:cs="Calibri"/>
        </w:rPr>
        <w:t>Zoom</w:t>
      </w:r>
      <w:proofErr w:type="gramEnd"/>
      <w:r w:rsidRPr="0044395A">
        <w:rPr>
          <w:rFonts w:ascii="Cambria" w:eastAsia="Calibri" w:hAnsi="Cambria" w:cs="Calibri"/>
        </w:rPr>
        <w:t>)</w:t>
      </w:r>
    </w:p>
    <w:p w14:paraId="2F8D6B1B" w14:textId="77777777" w:rsidR="008B612D" w:rsidRPr="0044395A" w:rsidRDefault="008B612D" w:rsidP="008B612D">
      <w:pPr>
        <w:pStyle w:val="Body"/>
        <w:rPr>
          <w:rFonts w:ascii="Cambria" w:eastAsia="Calibri" w:hAnsi="Cambria" w:cs="Calibri"/>
        </w:rPr>
      </w:pPr>
      <w:r w:rsidRPr="0044395A">
        <w:rPr>
          <w:rFonts w:ascii="Cambria" w:eastAsia="Calibri" w:hAnsi="Cambria" w:cs="Calibri"/>
        </w:rPr>
        <w:t>&lt;Practical&gt;</w:t>
      </w:r>
    </w:p>
    <w:p w14:paraId="5F52C76B" w14:textId="77777777" w:rsidR="008B612D" w:rsidRPr="0044395A" w:rsidRDefault="008B612D" w:rsidP="008B612D">
      <w:pPr>
        <w:pStyle w:val="Body"/>
        <w:rPr>
          <w:rFonts w:ascii="Cambria" w:eastAsia="Calibri" w:hAnsi="Cambria" w:cs="Calibri"/>
        </w:rPr>
      </w:pPr>
    </w:p>
    <w:p w14:paraId="05B94132" w14:textId="77777777" w:rsidR="008B612D" w:rsidRPr="0044395A" w:rsidRDefault="008B612D" w:rsidP="008B612D">
      <w:pPr>
        <w:pStyle w:val="Body"/>
        <w:rPr>
          <w:rFonts w:ascii="Cambria" w:hAnsi="Cambria" w:cstheme="minorHAnsi"/>
        </w:rPr>
      </w:pPr>
      <w:r w:rsidRPr="0044395A">
        <w:rPr>
          <w:rFonts w:ascii="Cambria" w:eastAsia="Calibri" w:hAnsi="Cambria" w:cs="Calibri"/>
        </w:rPr>
        <w:tab/>
      </w:r>
      <w:r w:rsidRPr="0044395A">
        <w:rPr>
          <w:rFonts w:ascii="Cambria" w:hAnsi="Cambria" w:cstheme="minorHAnsi"/>
        </w:rPr>
        <w:t xml:space="preserve">Fanon’s analysis of the colonial milieu leads to a powerful critique of European ‘humanism’ (indebted to </w:t>
      </w:r>
      <w:proofErr w:type="spellStart"/>
      <w:r w:rsidRPr="0044395A">
        <w:rPr>
          <w:rFonts w:ascii="Cambria" w:hAnsi="Cambria" w:cstheme="minorHAnsi"/>
        </w:rPr>
        <w:t>Aimé</w:t>
      </w:r>
      <w:proofErr w:type="spellEnd"/>
      <w:r w:rsidRPr="0044395A">
        <w:rPr>
          <w:rFonts w:ascii="Cambria" w:hAnsi="Cambria" w:cstheme="minorHAnsi"/>
        </w:rPr>
        <w:t xml:space="preserve"> </w:t>
      </w:r>
      <w:proofErr w:type="spellStart"/>
      <w:r w:rsidRPr="0044395A">
        <w:rPr>
          <w:rFonts w:ascii="Cambria" w:hAnsi="Cambria" w:cstheme="minorHAnsi"/>
        </w:rPr>
        <w:t>Césaire’s</w:t>
      </w:r>
      <w:proofErr w:type="spellEnd"/>
      <w:r w:rsidRPr="0044395A">
        <w:rPr>
          <w:rFonts w:ascii="Cambria" w:hAnsi="Cambria" w:cstheme="minorHAnsi"/>
        </w:rPr>
        <w:t xml:space="preserve"> </w:t>
      </w:r>
      <w:r w:rsidRPr="0044395A">
        <w:rPr>
          <w:rFonts w:ascii="Cambria" w:hAnsi="Cambria" w:cstheme="minorHAnsi"/>
          <w:i/>
          <w:iCs/>
        </w:rPr>
        <w:t>Discourse on Colonialism</w:t>
      </w:r>
      <w:r w:rsidRPr="0044395A">
        <w:rPr>
          <w:rFonts w:ascii="Cambria" w:hAnsi="Cambria" w:cstheme="minorHAnsi"/>
        </w:rPr>
        <w:t xml:space="preserve">) as positing a very particular (White, bourgeois, male) model of the allegedly universal concept of the human. Nevertheless, Fanon seems to consistently invoke a </w:t>
      </w:r>
      <w:r w:rsidRPr="0044395A">
        <w:rPr>
          <w:rFonts w:ascii="Cambria" w:hAnsi="Cambria" w:cstheme="minorHAnsi"/>
          <w:i/>
          <w:iCs/>
        </w:rPr>
        <w:t>decolonial</w:t>
      </w:r>
      <w:r w:rsidRPr="0044395A">
        <w:rPr>
          <w:rFonts w:ascii="Cambria" w:hAnsi="Cambria" w:cstheme="minorHAnsi"/>
        </w:rPr>
        <w:t xml:space="preserve"> humanism from the beginning of </w:t>
      </w:r>
      <w:r w:rsidRPr="0044395A">
        <w:rPr>
          <w:rFonts w:ascii="Cambria" w:hAnsi="Cambria" w:cstheme="minorHAnsi"/>
          <w:i/>
          <w:iCs/>
        </w:rPr>
        <w:t>Black Skin, White Masks</w:t>
      </w:r>
      <w:r w:rsidRPr="0044395A">
        <w:rPr>
          <w:rFonts w:ascii="Cambria" w:hAnsi="Cambria" w:cstheme="minorHAnsi"/>
        </w:rPr>
        <w:t xml:space="preserve"> to the final pages of </w:t>
      </w:r>
      <w:r w:rsidRPr="0044395A">
        <w:rPr>
          <w:rFonts w:ascii="Cambria" w:hAnsi="Cambria" w:cstheme="minorHAnsi"/>
          <w:i/>
          <w:iCs/>
        </w:rPr>
        <w:t>Wretched of the Earth</w:t>
      </w:r>
      <w:r w:rsidRPr="0044395A">
        <w:rPr>
          <w:rFonts w:ascii="Cambria" w:hAnsi="Cambria" w:cstheme="minorHAnsi"/>
        </w:rPr>
        <w:t xml:space="preserve">. What are the prospects for the theorization of a universal concept of the human beyond the colonial mindset? Sylvia Wynter (in her efforts to articulate an account of “the human after [Euro-modern] </w:t>
      </w:r>
      <w:r w:rsidRPr="0044395A">
        <w:rPr>
          <w:rFonts w:ascii="Cambria" w:hAnsi="Cambria" w:cstheme="minorHAnsi"/>
          <w:i/>
          <w:iCs/>
        </w:rPr>
        <w:t>Man</w:t>
      </w:r>
      <w:r w:rsidRPr="0044395A">
        <w:rPr>
          <w:rFonts w:ascii="Cambria" w:hAnsi="Cambria" w:cstheme="minorHAnsi"/>
        </w:rPr>
        <w:t>”) and Lewis Gordon both draw on Fanon’s work to further raise questions about and attempt to advance this fundamental project. This seminar will explore this project of a decolonial humanism through the careful study of selected works from Fanon, Wynter, and Gordon.</w:t>
      </w:r>
    </w:p>
    <w:p w14:paraId="2F06CF2A" w14:textId="77777777" w:rsidR="008B612D" w:rsidRPr="0044395A" w:rsidRDefault="008B612D" w:rsidP="008B612D">
      <w:pPr>
        <w:pStyle w:val="Body"/>
        <w:rPr>
          <w:rFonts w:ascii="Cambria" w:hAnsi="Cambria" w:cstheme="minorHAnsi"/>
        </w:rPr>
      </w:pPr>
    </w:p>
    <w:p w14:paraId="33465A59" w14:textId="77777777" w:rsidR="008B612D" w:rsidRPr="0044395A" w:rsidRDefault="008B612D" w:rsidP="008B612D">
      <w:pPr>
        <w:pStyle w:val="BodyA"/>
        <w:rPr>
          <w:rFonts w:ascii="Cambria" w:eastAsia="Arial Unicode MS" w:hAnsi="Cambria" w:cs="Arial Unicode MS"/>
        </w:rPr>
      </w:pPr>
      <w:r w:rsidRPr="0044395A">
        <w:rPr>
          <w:rFonts w:ascii="Cambria" w:eastAsia="Arial Unicode MS" w:hAnsi="Cambria" w:cs="Arial Unicode MS"/>
          <w:b/>
          <w:bCs/>
          <w:lang w:val="de-DE"/>
        </w:rPr>
        <w:t>TEXTS</w:t>
      </w:r>
    </w:p>
    <w:p w14:paraId="2D04C4E0" w14:textId="77777777" w:rsidR="008B612D" w:rsidRDefault="008B612D" w:rsidP="008B612D">
      <w:pPr>
        <w:pStyle w:val="BodyA"/>
        <w:rPr>
          <w:rFonts w:ascii="Cambria" w:eastAsia="Arial Unicode MS" w:hAnsi="Cambria" w:cs="Arial Unicode MS"/>
        </w:rPr>
      </w:pPr>
    </w:p>
    <w:p w14:paraId="2B019639" w14:textId="77777777" w:rsidR="008B612D" w:rsidRPr="0044395A" w:rsidRDefault="008B612D" w:rsidP="008B612D">
      <w:pPr>
        <w:pStyle w:val="BodyA"/>
        <w:rPr>
          <w:rFonts w:ascii="Cambria" w:hAnsi="Cambria"/>
        </w:rPr>
      </w:pPr>
      <w:r w:rsidRPr="0044395A">
        <w:rPr>
          <w:rFonts w:ascii="Cambria" w:eastAsia="Arial Unicode MS" w:hAnsi="Cambria" w:cs="Arial Unicode MS"/>
        </w:rPr>
        <w:t xml:space="preserve">Wynter’s essays are largely available online, and we will be reading a selection of those. We will read (nearly) the entirety of the three </w:t>
      </w:r>
      <w:proofErr w:type="gramStart"/>
      <w:r w:rsidRPr="0044395A">
        <w:rPr>
          <w:rFonts w:ascii="Cambria" w:eastAsia="Arial Unicode MS" w:hAnsi="Cambria" w:cs="Arial Unicode MS"/>
        </w:rPr>
        <w:t>principle</w:t>
      </w:r>
      <w:proofErr w:type="gramEnd"/>
      <w:r w:rsidRPr="0044395A">
        <w:rPr>
          <w:rFonts w:ascii="Cambria" w:eastAsia="Arial Unicode MS" w:hAnsi="Cambria" w:cs="Arial Unicode MS"/>
        </w:rPr>
        <w:t xml:space="preserve"> Fanon and Gordon texts listed below, along with selections from their other works </w:t>
      </w:r>
    </w:p>
    <w:p w14:paraId="76ECE22B" w14:textId="77777777" w:rsidR="008B612D" w:rsidRPr="0044395A" w:rsidRDefault="008B612D" w:rsidP="008B612D">
      <w:pPr>
        <w:pStyle w:val="BodyA"/>
        <w:rPr>
          <w:rFonts w:ascii="Cambria" w:hAnsi="Cambria"/>
        </w:rPr>
      </w:pPr>
    </w:p>
    <w:p w14:paraId="78AD872D" w14:textId="77777777" w:rsidR="008B612D" w:rsidRPr="0044395A" w:rsidRDefault="008B612D" w:rsidP="008B612D">
      <w:pPr>
        <w:pStyle w:val="BodyA"/>
        <w:rPr>
          <w:rFonts w:ascii="Cambria" w:eastAsia="Arial Unicode MS" w:hAnsi="Cambria" w:cs="Arial Unicode MS"/>
        </w:rPr>
      </w:pPr>
      <w:r w:rsidRPr="0044395A">
        <w:rPr>
          <w:rFonts w:ascii="Cambria" w:eastAsia="Arial Unicode MS" w:hAnsi="Cambria" w:cs="Arial Unicode MS"/>
        </w:rPr>
        <w:t xml:space="preserve">Frantz Fanon – </w:t>
      </w:r>
      <w:r w:rsidRPr="0044395A">
        <w:rPr>
          <w:rFonts w:ascii="Cambria" w:eastAsia="Arial Unicode MS" w:hAnsi="Cambria" w:cs="Arial Unicode MS"/>
          <w:i/>
          <w:iCs/>
        </w:rPr>
        <w:t xml:space="preserve">Black Skin, White Masks </w:t>
      </w:r>
      <w:r w:rsidRPr="0044395A">
        <w:rPr>
          <w:rFonts w:ascii="Cambria" w:eastAsia="Arial Unicode MS" w:hAnsi="Cambria" w:cs="Arial Unicode MS"/>
        </w:rPr>
        <w:t>(Grove Press, 2008)</w:t>
      </w:r>
    </w:p>
    <w:p w14:paraId="3427B76B" w14:textId="77777777" w:rsidR="008B612D" w:rsidRPr="0044395A" w:rsidRDefault="008B612D" w:rsidP="008B612D">
      <w:pPr>
        <w:pStyle w:val="BodyA"/>
        <w:rPr>
          <w:rFonts w:ascii="Cambria" w:hAnsi="Cambria"/>
        </w:rPr>
      </w:pPr>
      <w:r w:rsidRPr="0044395A">
        <w:rPr>
          <w:rFonts w:ascii="Cambria" w:eastAsia="Arial Unicode MS" w:hAnsi="Cambria" w:cs="Arial Unicode MS"/>
        </w:rPr>
        <w:tab/>
      </w:r>
      <w:r w:rsidRPr="0044395A">
        <w:rPr>
          <w:rFonts w:ascii="Cambria" w:eastAsia="Arial Unicode MS" w:hAnsi="Cambria" w:cs="Arial Unicode MS"/>
        </w:rPr>
        <w:tab/>
      </w:r>
      <w:r w:rsidRPr="0044395A">
        <w:rPr>
          <w:rFonts w:ascii="Cambria" w:eastAsia="Arial Unicode MS" w:hAnsi="Cambria" w:cs="Arial Unicode MS"/>
          <w:i/>
          <w:iCs/>
        </w:rPr>
        <w:t>The Wretched of the Earth</w:t>
      </w:r>
      <w:r w:rsidRPr="0044395A">
        <w:rPr>
          <w:rFonts w:ascii="Cambria" w:eastAsia="Arial Unicode MS" w:hAnsi="Cambria" w:cs="Arial Unicode MS"/>
        </w:rPr>
        <w:t xml:space="preserve"> (Grove Press, 1963)</w:t>
      </w:r>
    </w:p>
    <w:p w14:paraId="72B45743" w14:textId="77777777" w:rsidR="008B612D" w:rsidRPr="0044395A" w:rsidRDefault="008B612D" w:rsidP="008B612D">
      <w:pPr>
        <w:pStyle w:val="BodyA"/>
        <w:rPr>
          <w:rFonts w:ascii="Cambria" w:hAnsi="Cambria"/>
          <w:i/>
          <w:iCs/>
        </w:rPr>
      </w:pPr>
    </w:p>
    <w:p w14:paraId="0B84ABEA" w14:textId="77777777" w:rsidR="008B612D" w:rsidRPr="0044395A" w:rsidRDefault="008B612D" w:rsidP="008B612D">
      <w:pPr>
        <w:pStyle w:val="BodyA"/>
        <w:rPr>
          <w:rFonts w:ascii="Cambria" w:hAnsi="Cambria"/>
        </w:rPr>
      </w:pPr>
      <w:r w:rsidRPr="0044395A">
        <w:rPr>
          <w:rFonts w:ascii="Cambria" w:eastAsia="Arial Unicode MS" w:hAnsi="Cambria" w:cs="Arial Unicode MS"/>
        </w:rPr>
        <w:t xml:space="preserve">Lewis Gordon – </w:t>
      </w:r>
      <w:r w:rsidRPr="0044395A">
        <w:rPr>
          <w:rFonts w:ascii="Cambria" w:eastAsia="Arial Unicode MS" w:hAnsi="Cambria" w:cs="Arial Unicode MS"/>
          <w:i/>
          <w:iCs/>
        </w:rPr>
        <w:t xml:space="preserve">Freedom, Justice, and Decolonization </w:t>
      </w:r>
      <w:r w:rsidRPr="0044395A">
        <w:rPr>
          <w:rFonts w:ascii="Cambria" w:eastAsia="Arial Unicode MS" w:hAnsi="Cambria" w:cs="Arial Unicode MS"/>
        </w:rPr>
        <w:t xml:space="preserve">(Routledge, 2020) </w:t>
      </w:r>
    </w:p>
    <w:p w14:paraId="7BC3EC2C" w14:textId="77777777" w:rsidR="008B612D" w:rsidRPr="0044395A" w:rsidRDefault="008B612D" w:rsidP="008B612D">
      <w:pPr>
        <w:pStyle w:val="BodyA"/>
        <w:rPr>
          <w:rFonts w:ascii="Cambria" w:hAnsi="Cambria"/>
        </w:rPr>
      </w:pPr>
    </w:p>
    <w:p w14:paraId="26484EB8" w14:textId="77777777" w:rsidR="008B612D" w:rsidRPr="0044395A" w:rsidRDefault="008B612D" w:rsidP="008B612D">
      <w:pPr>
        <w:pStyle w:val="BodyA"/>
        <w:rPr>
          <w:rFonts w:ascii="Cambria" w:hAnsi="Cambria"/>
          <w:b/>
          <w:bCs/>
        </w:rPr>
      </w:pPr>
      <w:r w:rsidRPr="0044395A">
        <w:rPr>
          <w:rFonts w:ascii="Cambria" w:hAnsi="Cambria"/>
          <w:b/>
          <w:bCs/>
        </w:rPr>
        <w:t>REQUIREMENTS</w:t>
      </w:r>
    </w:p>
    <w:p w14:paraId="3F00B0B3" w14:textId="77777777" w:rsidR="008B612D" w:rsidRPr="0044395A" w:rsidRDefault="008B612D" w:rsidP="008B612D">
      <w:pPr>
        <w:pStyle w:val="BodyA"/>
        <w:rPr>
          <w:rFonts w:ascii="Cambria" w:hAnsi="Cambria"/>
          <w:b/>
          <w:bCs/>
        </w:rPr>
      </w:pPr>
    </w:p>
    <w:p w14:paraId="3BFB905B" w14:textId="40E20937" w:rsidR="008B612D" w:rsidRPr="0044395A" w:rsidRDefault="008B612D" w:rsidP="008B612D">
      <w:pPr>
        <w:pStyle w:val="BodyA"/>
        <w:rPr>
          <w:rFonts w:ascii="Cambria" w:hAnsi="Cambria"/>
        </w:rPr>
      </w:pPr>
      <w:r w:rsidRPr="0044395A">
        <w:rPr>
          <w:rFonts w:ascii="Cambria" w:eastAsia="Arial Unicode MS" w:hAnsi="Cambria" w:cs="Arial Unicode MS"/>
        </w:rPr>
        <w:lastRenderedPageBreak/>
        <w:t>2 Reading précis (a short exegesis of the most significant points from a reading along with questions for discussion, 3-5 pages each)</w:t>
      </w:r>
      <w:r>
        <w:rPr>
          <w:rFonts w:ascii="Cambria" w:eastAsia="Arial Unicode MS" w:hAnsi="Cambria" w:cs="Arial Unicode MS"/>
        </w:rPr>
        <w:t xml:space="preserve">. </w:t>
      </w:r>
      <w:r w:rsidRPr="0044395A">
        <w:rPr>
          <w:rFonts w:ascii="Cambria" w:eastAsia="Arial Unicode MS" w:hAnsi="Cambria" w:cs="Arial Unicode MS"/>
        </w:rPr>
        <w:t>Term Paper (Approx. 20 pages)</w:t>
      </w:r>
    </w:p>
    <w:p w14:paraId="4C2C2813" w14:textId="77777777" w:rsidR="003E0979" w:rsidRDefault="003E0979" w:rsidP="003E0979">
      <w:pPr>
        <w:rPr>
          <w:rFonts w:asciiTheme="minorHAnsi" w:hAnsiTheme="minorHAnsi"/>
        </w:rPr>
      </w:pPr>
    </w:p>
    <w:p w14:paraId="76C2FE9A" w14:textId="61F1EC8D" w:rsidR="001F03A8" w:rsidRPr="007F3D3A" w:rsidRDefault="001F03A8" w:rsidP="001F07E9">
      <w:pPr>
        <w:ind w:left="360" w:hanging="360"/>
        <w:rPr>
          <w:rFonts w:ascii="Cambria" w:hAnsi="Cambria"/>
          <w:b/>
          <w:bCs/>
          <w:sz w:val="28"/>
          <w:szCs w:val="28"/>
        </w:rPr>
      </w:pPr>
      <w:r w:rsidRPr="007F3D3A">
        <w:rPr>
          <w:rFonts w:ascii="Cambria" w:hAnsi="Cambria"/>
          <w:b/>
          <w:bCs/>
          <w:sz w:val="28"/>
          <w:szCs w:val="28"/>
        </w:rPr>
        <w:t>Cognitive Science Seminar</w:t>
      </w:r>
    </w:p>
    <w:p w14:paraId="190CBF4E" w14:textId="5A3F8641" w:rsidR="001F03A8" w:rsidRDefault="001F03A8" w:rsidP="001F07E9">
      <w:pPr>
        <w:ind w:left="360" w:hanging="360"/>
        <w:rPr>
          <w:rFonts w:ascii="Cambria" w:hAnsi="Cambria"/>
        </w:rPr>
      </w:pPr>
    </w:p>
    <w:p w14:paraId="21D49230" w14:textId="70C8FE6A" w:rsidR="001F03A8" w:rsidRDefault="001F03A8" w:rsidP="001F07E9">
      <w:pPr>
        <w:ind w:left="360" w:hanging="360"/>
        <w:rPr>
          <w:rFonts w:ascii="Cambria" w:hAnsi="Cambria"/>
        </w:rPr>
      </w:pPr>
      <w:r>
        <w:rPr>
          <w:rFonts w:ascii="Cambria" w:hAnsi="Cambria"/>
        </w:rPr>
        <w:t>PHIL 7/8514</w:t>
      </w:r>
    </w:p>
    <w:p w14:paraId="69D52290" w14:textId="32DB315F" w:rsidR="001F03A8" w:rsidRDefault="001F03A8" w:rsidP="001F07E9">
      <w:pPr>
        <w:ind w:left="360" w:hanging="360"/>
        <w:rPr>
          <w:rFonts w:ascii="Cambria" w:hAnsi="Cambria"/>
        </w:rPr>
      </w:pPr>
      <w:r>
        <w:rPr>
          <w:rFonts w:ascii="Cambria" w:hAnsi="Cambria"/>
        </w:rPr>
        <w:t>W 2:20-5:20</w:t>
      </w:r>
    </w:p>
    <w:p w14:paraId="6362FAAE" w14:textId="7EEAC84F" w:rsidR="00D50E24" w:rsidRDefault="001F03A8" w:rsidP="00D50E24">
      <w:pPr>
        <w:pStyle w:val="NoSpacing"/>
        <w:rPr>
          <w:szCs w:val="24"/>
        </w:rPr>
      </w:pPr>
      <w:r>
        <w:rPr>
          <w:rFonts w:ascii="Cambria" w:hAnsi="Cambria"/>
          <w:b/>
          <w:bCs/>
        </w:rPr>
        <w:tab/>
        <w:t xml:space="preserve">Notes: Please contact Dr. </w:t>
      </w:r>
    </w:p>
    <w:p w14:paraId="39D2B567" w14:textId="241E627B" w:rsidR="0045538D" w:rsidRDefault="0045538D" w:rsidP="0045538D">
      <w:pPr>
        <w:pStyle w:val="NoSpacing"/>
        <w:jc w:val="both"/>
        <w:rPr>
          <w:szCs w:val="24"/>
        </w:rPr>
      </w:pPr>
    </w:p>
    <w:p w14:paraId="1E01E4C7" w14:textId="6385F952" w:rsidR="001F03A8" w:rsidRPr="001F03A8" w:rsidRDefault="0045538D" w:rsidP="001F07E9">
      <w:pPr>
        <w:ind w:left="360" w:hanging="360"/>
        <w:rPr>
          <w:rFonts w:ascii="Cambria" w:hAnsi="Cambria"/>
          <w:b/>
          <w:bCs/>
        </w:rPr>
      </w:pPr>
      <w:proofErr w:type="spellStart"/>
      <w:r>
        <w:rPr>
          <w:rFonts w:ascii="Cambria" w:hAnsi="Cambria"/>
          <w:b/>
          <w:bCs/>
        </w:rPr>
        <w:t>Bildeman</w:t>
      </w:r>
      <w:proofErr w:type="spellEnd"/>
      <w:r w:rsidR="001F03A8">
        <w:rPr>
          <w:rFonts w:ascii="Cambria" w:hAnsi="Cambria"/>
          <w:b/>
          <w:bCs/>
        </w:rPr>
        <w:t xml:space="preserve"> for the course description. </w:t>
      </w:r>
    </w:p>
    <w:sectPr w:rsidR="001F03A8" w:rsidRPr="001F03A8" w:rsidSect="00C6100E">
      <w:type w:val="oddPage"/>
      <w:pgSz w:w="12240" w:h="15840"/>
      <w:pgMar w:top="1440" w:right="1584" w:bottom="172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D2933"/>
    <w:multiLevelType w:val="hybridMultilevel"/>
    <w:tmpl w:val="95B25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93146"/>
    <w:multiLevelType w:val="hybridMultilevel"/>
    <w:tmpl w:val="519AF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D124E2"/>
    <w:multiLevelType w:val="hybridMultilevel"/>
    <w:tmpl w:val="5C629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A7B"/>
    <w:rsid w:val="00005310"/>
    <w:rsid w:val="00020A7B"/>
    <w:rsid w:val="000C5A42"/>
    <w:rsid w:val="000D7150"/>
    <w:rsid w:val="001F03A8"/>
    <w:rsid w:val="001F07E9"/>
    <w:rsid w:val="00252712"/>
    <w:rsid w:val="00306C08"/>
    <w:rsid w:val="003406BC"/>
    <w:rsid w:val="003458FF"/>
    <w:rsid w:val="003E0979"/>
    <w:rsid w:val="0045538D"/>
    <w:rsid w:val="004B4C42"/>
    <w:rsid w:val="006121B0"/>
    <w:rsid w:val="00622B63"/>
    <w:rsid w:val="0067790A"/>
    <w:rsid w:val="00700857"/>
    <w:rsid w:val="0077538A"/>
    <w:rsid w:val="007F3D3A"/>
    <w:rsid w:val="007F517A"/>
    <w:rsid w:val="008277D1"/>
    <w:rsid w:val="00875C9F"/>
    <w:rsid w:val="008B612D"/>
    <w:rsid w:val="00901C4E"/>
    <w:rsid w:val="00A87AA1"/>
    <w:rsid w:val="00AC2E66"/>
    <w:rsid w:val="00B37BB5"/>
    <w:rsid w:val="00BD29C3"/>
    <w:rsid w:val="00C6100E"/>
    <w:rsid w:val="00CE253C"/>
    <w:rsid w:val="00CF78E8"/>
    <w:rsid w:val="00D07D07"/>
    <w:rsid w:val="00D2212F"/>
    <w:rsid w:val="00D359E2"/>
    <w:rsid w:val="00D50E24"/>
    <w:rsid w:val="00DB75C5"/>
    <w:rsid w:val="00E24637"/>
    <w:rsid w:val="00E31320"/>
    <w:rsid w:val="00E80CBD"/>
    <w:rsid w:val="00EB707E"/>
    <w:rsid w:val="00EC7C47"/>
    <w:rsid w:val="00ED4D0D"/>
    <w:rsid w:val="00F83098"/>
    <w:rsid w:val="00FA1B03"/>
    <w:rsid w:val="00FC5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19797D"/>
  <w14:defaultImageDpi w14:val="300"/>
  <w15:docId w15:val="{D441F8DE-5954-4367-80FF-9DB3F49A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2E6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66"/>
    <w:rPr>
      <w:rFonts w:ascii="Times" w:hAnsi="Times"/>
      <w:b/>
      <w:bCs/>
      <w:kern w:val="36"/>
      <w:sz w:val="48"/>
      <w:szCs w:val="48"/>
    </w:rPr>
  </w:style>
  <w:style w:type="paragraph" w:styleId="ListParagraph">
    <w:name w:val="List Paragraph"/>
    <w:basedOn w:val="Normal"/>
    <w:uiPriority w:val="34"/>
    <w:qFormat/>
    <w:rsid w:val="00D07D07"/>
    <w:pPr>
      <w:ind w:left="720"/>
      <w:contextualSpacing/>
    </w:pPr>
    <w:rPr>
      <w:rFonts w:asciiTheme="minorHAnsi" w:eastAsiaTheme="minorHAnsi" w:hAnsiTheme="minorHAnsi"/>
      <w:color w:val="000000"/>
    </w:rPr>
  </w:style>
  <w:style w:type="paragraph" w:styleId="NoSpacing">
    <w:name w:val="No Spacing"/>
    <w:uiPriority w:val="1"/>
    <w:qFormat/>
    <w:rsid w:val="00BD29C3"/>
    <w:rPr>
      <w:rFonts w:ascii="Garamond" w:eastAsiaTheme="minorHAnsi" w:hAnsi="Garamond"/>
      <w:szCs w:val="22"/>
    </w:rPr>
  </w:style>
  <w:style w:type="paragraph" w:customStyle="1" w:styleId="Body">
    <w:name w:val="Body"/>
    <w:rsid w:val="008B612D"/>
    <w:pPr>
      <w:pBdr>
        <w:top w:val="nil"/>
        <w:left w:val="nil"/>
        <w:bottom w:val="nil"/>
        <w:right w:val="nil"/>
        <w:between w:val="nil"/>
        <w:bar w:val="nil"/>
      </w:pBdr>
    </w:pPr>
    <w:rPr>
      <w:rFonts w:eastAsia="Arial Unicode MS" w:cs="Arial Unicode MS"/>
      <w:color w:val="000000"/>
      <w:u w:color="000000"/>
      <w:bdr w:val="nil"/>
    </w:rPr>
  </w:style>
  <w:style w:type="paragraph" w:customStyle="1" w:styleId="BodyA">
    <w:name w:val="Body A"/>
    <w:rsid w:val="008B612D"/>
    <w:pPr>
      <w:pBdr>
        <w:top w:val="nil"/>
        <w:left w:val="nil"/>
        <w:bottom w:val="nil"/>
        <w:right w:val="nil"/>
        <w:between w:val="nil"/>
        <w:bar w:val="nil"/>
      </w:pBdr>
    </w:pPr>
    <w:rPr>
      <w:rFonts w:ascii="Times" w:eastAsia="Times" w:hAnsi="Times" w:cs="Time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87039">
      <w:bodyDiv w:val="1"/>
      <w:marLeft w:val="0"/>
      <w:marRight w:val="0"/>
      <w:marTop w:val="0"/>
      <w:marBottom w:val="0"/>
      <w:divBdr>
        <w:top w:val="none" w:sz="0" w:space="0" w:color="auto"/>
        <w:left w:val="none" w:sz="0" w:space="0" w:color="auto"/>
        <w:bottom w:val="none" w:sz="0" w:space="0" w:color="auto"/>
        <w:right w:val="none" w:sz="0" w:space="0" w:color="auto"/>
      </w:divBdr>
      <w:divsChild>
        <w:div w:id="1374646854">
          <w:marLeft w:val="0"/>
          <w:marRight w:val="0"/>
          <w:marTop w:val="0"/>
          <w:marBottom w:val="0"/>
          <w:divBdr>
            <w:top w:val="none" w:sz="0" w:space="0" w:color="auto"/>
            <w:left w:val="none" w:sz="0" w:space="0" w:color="auto"/>
            <w:bottom w:val="none" w:sz="0" w:space="0" w:color="auto"/>
            <w:right w:val="none" w:sz="0" w:space="0" w:color="auto"/>
          </w:divBdr>
        </w:div>
      </w:divsChild>
    </w:div>
    <w:div w:id="986470872">
      <w:bodyDiv w:val="1"/>
      <w:marLeft w:val="0"/>
      <w:marRight w:val="0"/>
      <w:marTop w:val="0"/>
      <w:marBottom w:val="0"/>
      <w:divBdr>
        <w:top w:val="none" w:sz="0" w:space="0" w:color="auto"/>
        <w:left w:val="none" w:sz="0" w:space="0" w:color="auto"/>
        <w:bottom w:val="none" w:sz="0" w:space="0" w:color="auto"/>
        <w:right w:val="none" w:sz="0" w:space="0" w:color="auto"/>
      </w:divBdr>
      <w:divsChild>
        <w:div w:id="1031761626">
          <w:marLeft w:val="0"/>
          <w:marRight w:val="0"/>
          <w:marTop w:val="0"/>
          <w:marBottom w:val="0"/>
          <w:divBdr>
            <w:top w:val="none" w:sz="0" w:space="0" w:color="auto"/>
            <w:left w:val="none" w:sz="0" w:space="0" w:color="auto"/>
            <w:bottom w:val="none" w:sz="0" w:space="0" w:color="auto"/>
            <w:right w:val="none" w:sz="0" w:space="0" w:color="auto"/>
          </w:divBdr>
        </w:div>
      </w:divsChild>
    </w:div>
    <w:div w:id="1506281201">
      <w:bodyDiv w:val="1"/>
      <w:marLeft w:val="0"/>
      <w:marRight w:val="0"/>
      <w:marTop w:val="0"/>
      <w:marBottom w:val="0"/>
      <w:divBdr>
        <w:top w:val="none" w:sz="0" w:space="0" w:color="auto"/>
        <w:left w:val="none" w:sz="0" w:space="0" w:color="auto"/>
        <w:bottom w:val="none" w:sz="0" w:space="0" w:color="auto"/>
        <w:right w:val="none" w:sz="0" w:space="0" w:color="auto"/>
      </w:divBdr>
    </w:div>
    <w:div w:id="1600408379">
      <w:bodyDiv w:val="1"/>
      <w:marLeft w:val="0"/>
      <w:marRight w:val="0"/>
      <w:marTop w:val="0"/>
      <w:marBottom w:val="0"/>
      <w:divBdr>
        <w:top w:val="none" w:sz="0" w:space="0" w:color="auto"/>
        <w:left w:val="none" w:sz="0" w:space="0" w:color="auto"/>
        <w:bottom w:val="none" w:sz="0" w:space="0" w:color="auto"/>
        <w:right w:val="none" w:sz="0" w:space="0" w:color="auto"/>
      </w:divBdr>
      <w:divsChild>
        <w:div w:id="1594776445">
          <w:marLeft w:val="0"/>
          <w:marRight w:val="0"/>
          <w:marTop w:val="0"/>
          <w:marBottom w:val="0"/>
          <w:divBdr>
            <w:top w:val="none" w:sz="0" w:space="0" w:color="auto"/>
            <w:left w:val="none" w:sz="0" w:space="0" w:color="auto"/>
            <w:bottom w:val="none" w:sz="0" w:space="0" w:color="auto"/>
            <w:right w:val="none" w:sz="0" w:space="0" w:color="auto"/>
          </w:divBdr>
        </w:div>
      </w:divsChild>
    </w:div>
    <w:div w:id="1646085394">
      <w:bodyDiv w:val="1"/>
      <w:marLeft w:val="0"/>
      <w:marRight w:val="0"/>
      <w:marTop w:val="0"/>
      <w:marBottom w:val="0"/>
      <w:divBdr>
        <w:top w:val="none" w:sz="0" w:space="0" w:color="auto"/>
        <w:left w:val="none" w:sz="0" w:space="0" w:color="auto"/>
        <w:bottom w:val="none" w:sz="0" w:space="0" w:color="auto"/>
        <w:right w:val="none" w:sz="0" w:space="0" w:color="auto"/>
      </w:divBdr>
      <w:divsChild>
        <w:div w:id="94831422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.Shaun Gallagher</dc:creator>
  <cp:keywords/>
  <dc:description/>
  <cp:lastModifiedBy>Timothy D Roche (troche)</cp:lastModifiedBy>
  <cp:revision>2</cp:revision>
  <cp:lastPrinted>2019-03-20T00:14:00Z</cp:lastPrinted>
  <dcterms:created xsi:type="dcterms:W3CDTF">2022-01-29T20:33:00Z</dcterms:created>
  <dcterms:modified xsi:type="dcterms:W3CDTF">2022-01-29T20:33:00Z</dcterms:modified>
</cp:coreProperties>
</file>