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8408" w14:textId="4FED011A" w:rsidR="00944992" w:rsidRPr="00881015" w:rsidRDefault="00944992" w:rsidP="009113A5">
      <w:pPr>
        <w:jc w:val="center"/>
        <w:rPr>
          <w:b/>
          <w:sz w:val="28"/>
          <w:szCs w:val="28"/>
        </w:rPr>
      </w:pPr>
      <w:r w:rsidRPr="00881015">
        <w:rPr>
          <w:b/>
          <w:sz w:val="28"/>
          <w:szCs w:val="28"/>
        </w:rPr>
        <w:t>COURSE DESCRIPTIONS</w:t>
      </w:r>
    </w:p>
    <w:p w14:paraId="21C9A5DE" w14:textId="108247D9" w:rsidR="00944992" w:rsidRPr="00881015" w:rsidRDefault="00332AB6" w:rsidP="009113A5">
      <w:pPr>
        <w:jc w:val="center"/>
        <w:rPr>
          <w:b/>
          <w:sz w:val="28"/>
          <w:szCs w:val="28"/>
        </w:rPr>
      </w:pPr>
      <w:r w:rsidRPr="00881015">
        <w:rPr>
          <w:b/>
          <w:sz w:val="28"/>
          <w:szCs w:val="28"/>
        </w:rPr>
        <w:t xml:space="preserve">GRADUATE COURSES, </w:t>
      </w:r>
      <w:r w:rsidR="000E2229">
        <w:rPr>
          <w:b/>
          <w:sz w:val="28"/>
          <w:szCs w:val="28"/>
        </w:rPr>
        <w:t>Spring</w:t>
      </w:r>
      <w:r w:rsidR="00316F25" w:rsidRPr="00881015">
        <w:rPr>
          <w:b/>
          <w:sz w:val="28"/>
          <w:szCs w:val="28"/>
        </w:rPr>
        <w:t xml:space="preserve"> 201</w:t>
      </w:r>
      <w:r w:rsidR="00791E0E">
        <w:rPr>
          <w:b/>
          <w:sz w:val="28"/>
          <w:szCs w:val="28"/>
        </w:rPr>
        <w:t>9</w:t>
      </w:r>
    </w:p>
    <w:p w14:paraId="525018E9" w14:textId="77777777" w:rsidR="00944992" w:rsidRDefault="00944992" w:rsidP="00944992"/>
    <w:p w14:paraId="265EC449" w14:textId="672B111E" w:rsidR="00881015" w:rsidRDefault="00791E0E" w:rsidP="00944992">
      <w:pPr>
        <w:rPr>
          <w:rFonts w:eastAsia="Times New Roman" w:cs="Times New Roman"/>
          <w:b/>
        </w:rPr>
      </w:pPr>
      <w:r>
        <w:rPr>
          <w:rFonts w:eastAsia="Times New Roman" w:cs="Times New Roman"/>
          <w:b/>
        </w:rPr>
        <w:t xml:space="preserve">Studies in Ancient Philosophy </w:t>
      </w:r>
      <w:r w:rsidR="00881015">
        <w:rPr>
          <w:rFonts w:eastAsia="Times New Roman" w:cs="Times New Roman"/>
          <w:b/>
        </w:rPr>
        <w:t xml:space="preserve">– </w:t>
      </w:r>
      <w:r>
        <w:rPr>
          <w:rFonts w:eastAsia="Times New Roman" w:cs="Times New Roman"/>
          <w:b/>
        </w:rPr>
        <w:t>Aristotle on Friendship, Love and the Shared Life</w:t>
      </w:r>
    </w:p>
    <w:p w14:paraId="41B5806E" w14:textId="2FB79E66" w:rsidR="00881015" w:rsidRDefault="00881015" w:rsidP="00944992">
      <w:pPr>
        <w:rPr>
          <w:rFonts w:eastAsia="Times New Roman" w:cs="Times New Roman"/>
        </w:rPr>
      </w:pPr>
      <w:r>
        <w:rPr>
          <w:rFonts w:eastAsia="Times New Roman" w:cs="Times New Roman"/>
        </w:rPr>
        <w:t>Tim Roche</w:t>
      </w:r>
    </w:p>
    <w:p w14:paraId="32447603" w14:textId="694D3980" w:rsidR="00881015" w:rsidRDefault="00881015" w:rsidP="00944992">
      <w:pPr>
        <w:rPr>
          <w:rFonts w:eastAsia="Times New Roman" w:cs="Times New Roman"/>
        </w:rPr>
      </w:pPr>
      <w:r>
        <w:rPr>
          <w:rFonts w:eastAsia="Times New Roman" w:cs="Times New Roman"/>
        </w:rPr>
        <w:t>PHIL</w:t>
      </w:r>
      <w:r w:rsidR="00791E0E">
        <w:rPr>
          <w:rFonts w:eastAsia="Times New Roman" w:cs="Times New Roman"/>
        </w:rPr>
        <w:t xml:space="preserve"> 4</w:t>
      </w:r>
      <w:r>
        <w:rPr>
          <w:rFonts w:eastAsia="Times New Roman" w:cs="Times New Roman"/>
        </w:rPr>
        <w:t>/</w:t>
      </w:r>
      <w:r w:rsidR="00791E0E">
        <w:rPr>
          <w:rFonts w:eastAsia="Times New Roman" w:cs="Times New Roman"/>
        </w:rPr>
        <w:t>6</w:t>
      </w:r>
      <w:r>
        <w:rPr>
          <w:rFonts w:eastAsia="Times New Roman" w:cs="Times New Roman"/>
        </w:rPr>
        <w:t>2</w:t>
      </w:r>
      <w:r w:rsidR="00791E0E">
        <w:rPr>
          <w:rFonts w:eastAsia="Times New Roman" w:cs="Times New Roman"/>
        </w:rPr>
        <w:t>1</w:t>
      </w:r>
      <w:r>
        <w:rPr>
          <w:rFonts w:eastAsia="Times New Roman" w:cs="Times New Roman"/>
        </w:rPr>
        <w:t>1</w:t>
      </w:r>
      <w:r w:rsidR="00FE3731">
        <w:rPr>
          <w:rFonts w:eastAsia="Times New Roman" w:cs="Times New Roman"/>
        </w:rPr>
        <w:t>, CL 333</w:t>
      </w:r>
    </w:p>
    <w:p w14:paraId="57C37225" w14:textId="4F889A2E" w:rsidR="00881015" w:rsidRDefault="00881015" w:rsidP="00944992">
      <w:pPr>
        <w:rPr>
          <w:rFonts w:eastAsia="Times New Roman" w:cs="Times New Roman"/>
        </w:rPr>
      </w:pPr>
      <w:r>
        <w:rPr>
          <w:rFonts w:eastAsia="Times New Roman" w:cs="Times New Roman"/>
        </w:rPr>
        <w:t>T</w:t>
      </w:r>
      <w:r w:rsidR="00791E0E">
        <w:rPr>
          <w:rFonts w:eastAsia="Times New Roman" w:cs="Times New Roman"/>
        </w:rPr>
        <w:t>R 1:00</w:t>
      </w:r>
      <w:r w:rsidR="00616632">
        <w:rPr>
          <w:rFonts w:eastAsia="Times New Roman" w:cs="Times New Roman"/>
        </w:rPr>
        <w:t>-</w:t>
      </w:r>
      <w:r w:rsidR="00791E0E">
        <w:rPr>
          <w:rFonts w:eastAsia="Times New Roman" w:cs="Times New Roman"/>
        </w:rPr>
        <w:t>2</w:t>
      </w:r>
      <w:r w:rsidR="00616632">
        <w:rPr>
          <w:rFonts w:eastAsia="Times New Roman" w:cs="Times New Roman"/>
        </w:rPr>
        <w:t>:</w:t>
      </w:r>
      <w:r w:rsidR="00791E0E">
        <w:rPr>
          <w:rFonts w:eastAsia="Times New Roman" w:cs="Times New Roman"/>
        </w:rPr>
        <w:t>25</w:t>
      </w:r>
    </w:p>
    <w:p w14:paraId="71DB7601" w14:textId="31B5F014" w:rsidR="00616632" w:rsidRDefault="00616632" w:rsidP="00944992">
      <w:pPr>
        <w:rPr>
          <w:rFonts w:eastAsia="Times New Roman" w:cs="Times New Roman"/>
        </w:rPr>
      </w:pPr>
      <w:r>
        <w:rPr>
          <w:rFonts w:eastAsia="Times New Roman" w:cs="Times New Roman"/>
        </w:rPr>
        <w:t>&lt;History&gt;</w:t>
      </w:r>
    </w:p>
    <w:p w14:paraId="2BC7FA58" w14:textId="31DBDBF5" w:rsidR="00730CE4" w:rsidRDefault="00730CE4" w:rsidP="00944992">
      <w:pPr>
        <w:rPr>
          <w:rFonts w:eastAsia="Times New Roman" w:cs="Times New Roman"/>
        </w:rPr>
      </w:pPr>
    </w:p>
    <w:p w14:paraId="604CB389" w14:textId="77777777" w:rsidR="00EA529B" w:rsidRDefault="00EA529B" w:rsidP="00EA529B">
      <w:pPr>
        <w:rPr>
          <w:b/>
        </w:rPr>
      </w:pPr>
      <w:r>
        <w:rPr>
          <w:b/>
        </w:rPr>
        <w:t>COURSE DESCRIPTION:</w:t>
      </w:r>
    </w:p>
    <w:p w14:paraId="79907DBC" w14:textId="77777777" w:rsidR="00EA529B" w:rsidRDefault="00EA529B" w:rsidP="00EA529B"/>
    <w:p w14:paraId="1557233A" w14:textId="468FA503" w:rsidR="00791E0E" w:rsidRDefault="00791E0E" w:rsidP="00791E0E">
      <w:pPr>
        <w:rPr>
          <w:b/>
        </w:rPr>
      </w:pPr>
      <w:r>
        <w:t xml:space="preserve">We begin with a discussion of some of the main concepts of Greek ethics prior to Aristotle in order better to understand the background and context of Aristotle’s discussions of </w:t>
      </w:r>
      <w:r>
        <w:rPr>
          <w:b/>
          <w:bCs/>
          <w:i/>
          <w:iCs/>
        </w:rPr>
        <w:t>philia</w:t>
      </w:r>
      <w:r>
        <w:rPr>
          <w:i/>
          <w:iCs/>
        </w:rPr>
        <w:t xml:space="preserve"> </w:t>
      </w:r>
      <w:r>
        <w:t xml:space="preserve">(friendship/love/affection). We then read some or all of books 1, 2, 3, 5, 6, 7 and 10 of the </w:t>
      </w:r>
      <w:r>
        <w:rPr>
          <w:i/>
          <w:iCs/>
        </w:rPr>
        <w:t>Nicomachean Ethics</w:t>
      </w:r>
      <w:r>
        <w:t xml:space="preserve">. The final preliminary will be to examine Plato’s </w:t>
      </w:r>
      <w:r>
        <w:rPr>
          <w:i/>
          <w:iCs/>
        </w:rPr>
        <w:t>Lysis</w:t>
      </w:r>
      <w:r>
        <w:t xml:space="preserve"> and to remind ourselves of the contents of his </w:t>
      </w:r>
      <w:r>
        <w:rPr>
          <w:i/>
          <w:iCs/>
        </w:rPr>
        <w:t>Symposium, Republic</w:t>
      </w:r>
      <w:r>
        <w:t xml:space="preserve"> and </w:t>
      </w:r>
      <w:r>
        <w:rPr>
          <w:i/>
          <w:iCs/>
        </w:rPr>
        <w:t>Phaedrus</w:t>
      </w:r>
      <w:r>
        <w:t xml:space="preserve">. After this we use Michael </w:t>
      </w:r>
      <w:proofErr w:type="spellStart"/>
      <w:r>
        <w:t>Pakaluk’s</w:t>
      </w:r>
      <w:proofErr w:type="spellEnd"/>
      <w:r>
        <w:t xml:space="preserve"> translation and commentary to engage in an intensive analysis of Aristotle’s account of </w:t>
      </w:r>
      <w:r>
        <w:rPr>
          <w:b/>
          <w:bCs/>
          <w:i/>
          <w:iCs/>
        </w:rPr>
        <w:t xml:space="preserve">philia </w:t>
      </w:r>
      <w:r>
        <w:t xml:space="preserve">in books 8 and 9 of the </w:t>
      </w:r>
      <w:r>
        <w:rPr>
          <w:i/>
          <w:iCs/>
        </w:rPr>
        <w:t>Nicomachean Ethics</w:t>
      </w:r>
      <w:r>
        <w:t xml:space="preserve">.  The aim of the course will be to understand and evaluate what Aristotle has to say about </w:t>
      </w:r>
      <w:r>
        <w:rPr>
          <w:b/>
          <w:bCs/>
          <w:i/>
          <w:iCs/>
        </w:rPr>
        <w:t>philia</w:t>
      </w:r>
      <w:r>
        <w:t xml:space="preserve"> (including personal friendship, civic friendship, familial love) and some of what he tells us about </w:t>
      </w:r>
      <w:r>
        <w:rPr>
          <w:b/>
          <w:bCs/>
          <w:i/>
          <w:iCs/>
        </w:rPr>
        <w:t>eros</w:t>
      </w:r>
      <w:r>
        <w:rPr>
          <w:b/>
          <w:bCs/>
        </w:rPr>
        <w:t xml:space="preserve"> </w:t>
      </w:r>
      <w:r>
        <w:t>(passionate/sexual love). We explore the roles played by these forms of affection in Aristotle’s moral and political thought.</w:t>
      </w:r>
    </w:p>
    <w:p w14:paraId="4AEF30C0" w14:textId="77777777" w:rsidR="00791E0E" w:rsidRDefault="00791E0E" w:rsidP="00791E0E">
      <w:pPr>
        <w:rPr>
          <w:b/>
        </w:rPr>
      </w:pPr>
    </w:p>
    <w:p w14:paraId="552E16EE" w14:textId="77777777" w:rsidR="00791E0E" w:rsidRDefault="00791E0E" w:rsidP="00791E0E">
      <w:pPr>
        <w:rPr>
          <w:b/>
        </w:rPr>
      </w:pPr>
      <w:r>
        <w:rPr>
          <w:b/>
        </w:rPr>
        <w:t>REQUIRED TEXTS:</w:t>
      </w:r>
    </w:p>
    <w:p w14:paraId="643298DA" w14:textId="77777777" w:rsidR="00791E0E" w:rsidRDefault="00791E0E" w:rsidP="00791E0E">
      <w:pPr>
        <w:rPr>
          <w:b/>
        </w:rPr>
      </w:pPr>
      <w:r>
        <w:rPr>
          <w:b/>
        </w:rPr>
        <w:tab/>
      </w:r>
    </w:p>
    <w:p w14:paraId="041ECEB9" w14:textId="3522CCE9" w:rsidR="00791E0E" w:rsidRDefault="00791E0E" w:rsidP="00791E0E">
      <w:pPr>
        <w:ind w:left="720"/>
        <w:rPr>
          <w:bCs/>
        </w:rPr>
      </w:pPr>
      <w:r>
        <w:rPr>
          <w:b/>
        </w:rPr>
        <w:t xml:space="preserve">1.  </w:t>
      </w:r>
      <w:r>
        <w:rPr>
          <w:bCs/>
        </w:rPr>
        <w:t xml:space="preserve">Irwin, Terence (trans.), </w:t>
      </w:r>
      <w:r>
        <w:rPr>
          <w:bCs/>
          <w:i/>
          <w:iCs/>
        </w:rPr>
        <w:t xml:space="preserve">Aristotle. </w:t>
      </w:r>
      <w:proofErr w:type="spellStart"/>
      <w:r>
        <w:rPr>
          <w:bCs/>
          <w:i/>
          <w:iCs/>
        </w:rPr>
        <w:t>Nicomachan</w:t>
      </w:r>
      <w:proofErr w:type="spellEnd"/>
      <w:r>
        <w:rPr>
          <w:bCs/>
          <w:i/>
          <w:iCs/>
        </w:rPr>
        <w:t xml:space="preserve"> Ethics</w:t>
      </w:r>
      <w:r>
        <w:rPr>
          <w:bCs/>
        </w:rPr>
        <w:t xml:space="preserve"> (2</w:t>
      </w:r>
      <w:r>
        <w:rPr>
          <w:bCs/>
          <w:vertAlign w:val="superscript"/>
        </w:rPr>
        <w:t>nd</w:t>
      </w:r>
      <w:r>
        <w:rPr>
          <w:bCs/>
        </w:rPr>
        <w:t xml:space="preserve"> ed.). (Hackett).</w:t>
      </w:r>
    </w:p>
    <w:p w14:paraId="2CED356C" w14:textId="77777777" w:rsidR="00791E0E" w:rsidRDefault="00791E0E" w:rsidP="00791E0E">
      <w:pPr>
        <w:ind w:left="720"/>
        <w:rPr>
          <w:bCs/>
        </w:rPr>
      </w:pPr>
      <w:r>
        <w:rPr>
          <w:bCs/>
        </w:rPr>
        <w:t xml:space="preserve">      ISBN: 0-87220-465-0.                                                                     </w:t>
      </w:r>
    </w:p>
    <w:p w14:paraId="23273C24" w14:textId="0C831E19" w:rsidR="00791E0E" w:rsidRDefault="00791E0E" w:rsidP="00791E0E">
      <w:pPr>
        <w:ind w:firstLine="720"/>
      </w:pPr>
      <w:r>
        <w:rPr>
          <w:b/>
          <w:bCs/>
        </w:rPr>
        <w:t>2.</w:t>
      </w:r>
      <w:r w:rsidR="00FE3731">
        <w:t xml:space="preserve">  Pakaluk, </w:t>
      </w:r>
      <w:proofErr w:type="gramStart"/>
      <w:r>
        <w:t>Michael  (</w:t>
      </w:r>
      <w:proofErr w:type="gramEnd"/>
      <w:r>
        <w:t xml:space="preserve">trans.), </w:t>
      </w:r>
      <w:r>
        <w:rPr>
          <w:i/>
        </w:rPr>
        <w:t>Nicomachean Ethics</w:t>
      </w:r>
      <w:r>
        <w:t xml:space="preserve">, </w:t>
      </w:r>
      <w:r>
        <w:rPr>
          <w:i/>
        </w:rPr>
        <w:t>Books VIII and IX</w:t>
      </w:r>
      <w:r>
        <w:t>. (OUP).</w:t>
      </w:r>
    </w:p>
    <w:p w14:paraId="333AE4A1" w14:textId="77777777" w:rsidR="00791E0E" w:rsidRDefault="00791E0E" w:rsidP="00791E0E">
      <w:pPr>
        <w:ind w:firstLine="720"/>
      </w:pPr>
      <w:r>
        <w:t xml:space="preserve">      ISBN: 0-19875-104-4.                                                                                          </w:t>
      </w:r>
    </w:p>
    <w:p w14:paraId="47833E0A" w14:textId="77777777" w:rsidR="00B1449A" w:rsidRDefault="00791E0E" w:rsidP="00791E0E">
      <w:pPr>
        <w:ind w:left="720"/>
      </w:pPr>
      <w:r>
        <w:rPr>
          <w:b/>
          <w:bCs/>
        </w:rPr>
        <w:t>3.</w:t>
      </w:r>
      <w:r>
        <w:t xml:space="preserve">   Photocopied material.  This material consists of dialogues (e.g., Plato’s </w:t>
      </w:r>
    </w:p>
    <w:p w14:paraId="52099E65" w14:textId="77777777" w:rsidR="00B1449A" w:rsidRDefault="00B1449A" w:rsidP="00791E0E">
      <w:pPr>
        <w:ind w:left="720"/>
      </w:pPr>
      <w:r>
        <w:rPr>
          <w:i/>
        </w:rPr>
        <w:t xml:space="preserve">      </w:t>
      </w:r>
      <w:r w:rsidR="00791E0E">
        <w:rPr>
          <w:i/>
        </w:rPr>
        <w:t>Lysis</w:t>
      </w:r>
      <w:r w:rsidR="00791E0E">
        <w:rPr>
          <w:iCs/>
        </w:rPr>
        <w:t xml:space="preserve">, </w:t>
      </w:r>
      <w:r w:rsidR="00791E0E">
        <w:rPr>
          <w:i/>
        </w:rPr>
        <w:t>Euthydemus</w:t>
      </w:r>
      <w:r w:rsidR="00791E0E">
        <w:t xml:space="preserve">), selected passages from dialogues (e.g., from the </w:t>
      </w:r>
    </w:p>
    <w:p w14:paraId="2E0A627A" w14:textId="14E74413" w:rsidR="00B1449A" w:rsidRDefault="00B1449A" w:rsidP="00791E0E">
      <w:pPr>
        <w:ind w:left="720"/>
      </w:pPr>
      <w:r>
        <w:rPr>
          <w:i/>
          <w:iCs/>
        </w:rPr>
        <w:t xml:space="preserve">      </w:t>
      </w:r>
      <w:proofErr w:type="gramStart"/>
      <w:r>
        <w:rPr>
          <w:i/>
          <w:iCs/>
        </w:rPr>
        <w:t>S</w:t>
      </w:r>
      <w:r w:rsidR="00791E0E">
        <w:rPr>
          <w:i/>
          <w:iCs/>
        </w:rPr>
        <w:t xml:space="preserve">ymposium,  </w:t>
      </w:r>
      <w:r w:rsidR="00FE3731">
        <w:rPr>
          <w:i/>
          <w:iCs/>
        </w:rPr>
        <w:t>P</w:t>
      </w:r>
      <w:r w:rsidR="00791E0E">
        <w:rPr>
          <w:i/>
          <w:iCs/>
        </w:rPr>
        <w:t>haedrus</w:t>
      </w:r>
      <w:proofErr w:type="gramEnd"/>
      <w:r w:rsidR="00791E0E">
        <w:rPr>
          <w:i/>
          <w:iCs/>
        </w:rPr>
        <w:t xml:space="preserve">, </w:t>
      </w:r>
      <w:r w:rsidR="00791E0E">
        <w:rPr>
          <w:i/>
        </w:rPr>
        <w:t>Republic</w:t>
      </w:r>
      <w:r w:rsidR="00791E0E">
        <w:t xml:space="preserve">, </w:t>
      </w:r>
      <w:r w:rsidR="00791E0E">
        <w:rPr>
          <w:i/>
        </w:rPr>
        <w:t>Laws</w:t>
      </w:r>
      <w:r w:rsidR="00791E0E">
        <w:t xml:space="preserve">, etc.), and selected passages from </w:t>
      </w:r>
      <w:r>
        <w:t xml:space="preserve"> </w:t>
      </w:r>
    </w:p>
    <w:p w14:paraId="6527C6D0" w14:textId="77777777" w:rsidR="00B1449A" w:rsidRDefault="00B1449A" w:rsidP="00791E0E">
      <w:pPr>
        <w:ind w:left="720"/>
      </w:pPr>
      <w:r>
        <w:rPr>
          <w:i/>
          <w:iCs/>
        </w:rPr>
        <w:t xml:space="preserve"> </w:t>
      </w:r>
      <w:r>
        <w:t xml:space="preserve">     </w:t>
      </w:r>
      <w:r w:rsidR="00791E0E">
        <w:t xml:space="preserve">various treatises of Aristotle’s (including </w:t>
      </w:r>
      <w:proofErr w:type="spellStart"/>
      <w:r w:rsidR="00791E0E">
        <w:rPr>
          <w:i/>
          <w:iCs/>
        </w:rPr>
        <w:t>Eudemian</w:t>
      </w:r>
      <w:proofErr w:type="spellEnd"/>
      <w:r w:rsidR="00791E0E">
        <w:rPr>
          <w:i/>
          <w:iCs/>
        </w:rPr>
        <w:t xml:space="preserve"> Ethics</w:t>
      </w:r>
      <w:r w:rsidR="00791E0E">
        <w:t xml:space="preserve">, </w:t>
      </w:r>
      <w:r w:rsidR="00791E0E">
        <w:rPr>
          <w:i/>
          <w:iCs/>
        </w:rPr>
        <w:t xml:space="preserve">Magna </w:t>
      </w:r>
      <w:proofErr w:type="spellStart"/>
      <w:r w:rsidR="00791E0E">
        <w:rPr>
          <w:i/>
          <w:iCs/>
        </w:rPr>
        <w:t>Moralia</w:t>
      </w:r>
      <w:proofErr w:type="spellEnd"/>
      <w:r w:rsidR="00791E0E">
        <w:rPr>
          <w:i/>
          <w:iCs/>
        </w:rPr>
        <w:t>,</w:t>
      </w:r>
      <w:r w:rsidR="00791E0E">
        <w:t xml:space="preserve"> </w:t>
      </w:r>
    </w:p>
    <w:p w14:paraId="4630B992" w14:textId="77777777" w:rsidR="00B1449A" w:rsidRDefault="00B1449A" w:rsidP="00791E0E">
      <w:pPr>
        <w:ind w:left="720"/>
      </w:pPr>
      <w:r>
        <w:rPr>
          <w:i/>
          <w:iCs/>
        </w:rPr>
        <w:t xml:space="preserve">      </w:t>
      </w:r>
      <w:r w:rsidR="00791E0E">
        <w:rPr>
          <w:i/>
          <w:iCs/>
        </w:rPr>
        <w:t>Politics</w:t>
      </w:r>
      <w:r w:rsidR="00791E0E">
        <w:t xml:space="preserve">, </w:t>
      </w:r>
      <w:r w:rsidR="00791E0E">
        <w:rPr>
          <w:i/>
          <w:iCs/>
        </w:rPr>
        <w:t xml:space="preserve">Historia </w:t>
      </w:r>
      <w:proofErr w:type="spellStart"/>
      <w:r w:rsidR="00791E0E">
        <w:rPr>
          <w:i/>
          <w:iCs/>
        </w:rPr>
        <w:t>Animalium</w:t>
      </w:r>
      <w:proofErr w:type="spellEnd"/>
      <w:r w:rsidR="00791E0E">
        <w:rPr>
          <w:i/>
          <w:iCs/>
        </w:rPr>
        <w:t>, Generation of Animals</w:t>
      </w:r>
      <w:r w:rsidR="00791E0E">
        <w:t xml:space="preserve">, etc.).  The material will </w:t>
      </w:r>
    </w:p>
    <w:p w14:paraId="0A5C6BFB" w14:textId="6DC0B4DC" w:rsidR="00791E0E" w:rsidRDefault="00B1449A" w:rsidP="00791E0E">
      <w:pPr>
        <w:ind w:left="720"/>
      </w:pPr>
      <w:r>
        <w:t xml:space="preserve">      b</w:t>
      </w:r>
      <w:r w:rsidR="00791E0E">
        <w:t xml:space="preserve">e </w:t>
      </w:r>
      <w:r w:rsidR="00FE3731">
        <w:t>uploaded to the Content section of the eCourseware site for the class.</w:t>
      </w:r>
    </w:p>
    <w:p w14:paraId="0EEF9355" w14:textId="77777777" w:rsidR="00FE3731" w:rsidRDefault="00FE3731" w:rsidP="00791E0E">
      <w:pPr>
        <w:rPr>
          <w:b/>
        </w:rPr>
      </w:pPr>
    </w:p>
    <w:p w14:paraId="16A73788" w14:textId="77777777" w:rsidR="00791E0E" w:rsidRDefault="00791E0E" w:rsidP="00791E0E">
      <w:pPr>
        <w:rPr>
          <w:b/>
        </w:rPr>
      </w:pPr>
      <w:r>
        <w:rPr>
          <w:b/>
        </w:rPr>
        <w:t>RECOMMENDED TEXTS:</w:t>
      </w:r>
    </w:p>
    <w:p w14:paraId="280A0A7D" w14:textId="77777777" w:rsidR="00791E0E" w:rsidRDefault="00791E0E" w:rsidP="00791E0E">
      <w:pPr>
        <w:ind w:left="1080"/>
      </w:pPr>
      <w:r>
        <w:rPr>
          <w:b/>
          <w:bCs/>
        </w:rPr>
        <w:t xml:space="preserve">     </w:t>
      </w:r>
    </w:p>
    <w:p w14:paraId="24412C16" w14:textId="77777777" w:rsidR="00791E0E" w:rsidRDefault="00791E0E" w:rsidP="00791E0E">
      <w:pPr>
        <w:ind w:right="-450" w:firstLine="720"/>
      </w:pPr>
      <w:r>
        <w:rPr>
          <w:b/>
          <w:bCs/>
        </w:rPr>
        <w:t>1.</w:t>
      </w:r>
      <w:r>
        <w:t xml:space="preserve">  John M. Cooper (ed.), </w:t>
      </w:r>
      <w:r>
        <w:rPr>
          <w:i/>
        </w:rPr>
        <w:t>Plato</w:t>
      </w:r>
      <w:r>
        <w:t xml:space="preserve">. </w:t>
      </w:r>
      <w:r>
        <w:rPr>
          <w:i/>
        </w:rPr>
        <w:t>Complete Works</w:t>
      </w:r>
      <w:r>
        <w:t>. (Hackett). ISBN: 0-87220-349-2.</w:t>
      </w:r>
    </w:p>
    <w:p w14:paraId="14EE014F" w14:textId="77777777" w:rsidR="00B1449A" w:rsidRDefault="00791E0E" w:rsidP="00791E0E">
      <w:pPr>
        <w:ind w:firstLine="720"/>
      </w:pPr>
      <w:r>
        <w:rPr>
          <w:b/>
          <w:bCs/>
        </w:rPr>
        <w:t>2.</w:t>
      </w:r>
      <w:r>
        <w:t xml:space="preserve">  Jonathan Barnes (ed.), </w:t>
      </w:r>
      <w:r>
        <w:rPr>
          <w:i/>
        </w:rPr>
        <w:t>The Complete Works of Aristotle</w:t>
      </w:r>
      <w:r>
        <w:t xml:space="preserve"> (Princeton </w:t>
      </w:r>
    </w:p>
    <w:p w14:paraId="3C978C6A" w14:textId="110D5504" w:rsidR="00791E0E" w:rsidRDefault="00B1449A" w:rsidP="00B1449A">
      <w:pPr>
        <w:ind w:firstLine="720"/>
      </w:pPr>
      <w:r>
        <w:t xml:space="preserve">      University</w:t>
      </w:r>
      <w:r w:rsidR="00791E0E">
        <w:t xml:space="preserve"> Press). ISBN: 0-69109-950-2.</w:t>
      </w:r>
    </w:p>
    <w:p w14:paraId="1CF2A1A4" w14:textId="77777777" w:rsidR="00791E0E" w:rsidRDefault="00791E0E" w:rsidP="00791E0E">
      <w:r>
        <w:rPr>
          <w:b/>
        </w:rPr>
        <w:tab/>
        <w:t xml:space="preserve">3.  </w:t>
      </w:r>
      <w:r>
        <w:t xml:space="preserve">Plato. </w:t>
      </w:r>
      <w:r>
        <w:rPr>
          <w:i/>
        </w:rPr>
        <w:t>Symposium</w:t>
      </w:r>
      <w:r>
        <w:t>. Alexander Nehamas &amp; Paul Woodruff (trans.) (Hackett).</w:t>
      </w:r>
    </w:p>
    <w:p w14:paraId="232FCFF8" w14:textId="77777777" w:rsidR="00791E0E" w:rsidRDefault="00791E0E" w:rsidP="00791E0E">
      <w:pPr>
        <w:ind w:left="720"/>
      </w:pPr>
      <w:r>
        <w:t xml:space="preserve">     ISBN: 0872200760.</w:t>
      </w:r>
    </w:p>
    <w:p w14:paraId="7C4A2A31" w14:textId="77777777" w:rsidR="00791E0E" w:rsidRDefault="00791E0E" w:rsidP="00791E0E">
      <w:pPr>
        <w:ind w:firstLine="720"/>
      </w:pPr>
      <w:r>
        <w:rPr>
          <w:b/>
          <w:bCs/>
        </w:rPr>
        <w:lastRenderedPageBreak/>
        <w:t>4.</w:t>
      </w:r>
      <w:r>
        <w:t xml:space="preserve">  Plato. </w:t>
      </w:r>
      <w:r>
        <w:rPr>
          <w:i/>
        </w:rPr>
        <w:t>Phaedrus</w:t>
      </w:r>
      <w:r>
        <w:t>. Alexander Nehamas &amp; Paul Woodruff (trans.) (Hackett).</w:t>
      </w:r>
    </w:p>
    <w:p w14:paraId="4441967B" w14:textId="77777777" w:rsidR="00791E0E" w:rsidRDefault="00791E0E" w:rsidP="00791E0E">
      <w:pPr>
        <w:ind w:firstLine="720"/>
        <w:rPr>
          <w:b/>
        </w:rPr>
      </w:pPr>
      <w:r>
        <w:t xml:space="preserve">     ISBN: 0872202208. </w:t>
      </w:r>
    </w:p>
    <w:p w14:paraId="2336D01E" w14:textId="77777777" w:rsidR="00791E0E" w:rsidRDefault="00791E0E" w:rsidP="00791E0E">
      <w:pPr>
        <w:rPr>
          <w:b/>
        </w:rPr>
      </w:pPr>
    </w:p>
    <w:p w14:paraId="08DAC3CD" w14:textId="660267BF" w:rsidR="00791E0E" w:rsidRDefault="00791E0E" w:rsidP="00791E0E">
      <w:pPr>
        <w:rPr>
          <w:bCs/>
        </w:rPr>
      </w:pPr>
      <w:r>
        <w:rPr>
          <w:b/>
        </w:rPr>
        <w:t xml:space="preserve">COURSE REQUIREMENTS: </w:t>
      </w:r>
      <w:r>
        <w:rPr>
          <w:bCs/>
        </w:rPr>
        <w:t>A midterm paper and a final paper. (</w:t>
      </w:r>
      <w:r w:rsidR="00FE3731">
        <w:rPr>
          <w:bCs/>
        </w:rPr>
        <w:t xml:space="preserve">Graduate </w:t>
      </w:r>
      <w:r>
        <w:rPr>
          <w:bCs/>
        </w:rPr>
        <w:t>students enrolled in the class will be required to discuss secon</w:t>
      </w:r>
      <w:r w:rsidR="00FE3731">
        <w:rPr>
          <w:bCs/>
        </w:rPr>
        <w:t>dary literature in their papers and may substitute a class presentation of a section of the required reading for the midterm paper</w:t>
      </w:r>
      <w:r>
        <w:rPr>
          <w:bCs/>
        </w:rPr>
        <w:t>)</w:t>
      </w:r>
      <w:r w:rsidR="00FE3731">
        <w:rPr>
          <w:bCs/>
        </w:rPr>
        <w:t>.</w:t>
      </w:r>
    </w:p>
    <w:p w14:paraId="1C03D43D" w14:textId="77777777" w:rsidR="003E5C4D" w:rsidRDefault="003E5C4D" w:rsidP="00944992">
      <w:pPr>
        <w:rPr>
          <w:rFonts w:eastAsia="Times New Roman" w:cs="Times New Roman"/>
          <w:b/>
        </w:rPr>
      </w:pPr>
    </w:p>
    <w:p w14:paraId="50665980" w14:textId="1FDED979" w:rsidR="00316F25" w:rsidRPr="00543C26" w:rsidRDefault="00FE3731" w:rsidP="00944992">
      <w:pPr>
        <w:rPr>
          <w:rFonts w:eastAsia="Times New Roman" w:cs="Times New Roman"/>
          <w:b/>
        </w:rPr>
      </w:pPr>
      <w:r>
        <w:rPr>
          <w:rFonts w:eastAsia="Times New Roman" w:cs="Times New Roman"/>
          <w:b/>
        </w:rPr>
        <w:t>P</w:t>
      </w:r>
      <w:r w:rsidR="00B1449A">
        <w:rPr>
          <w:rFonts w:eastAsia="Times New Roman" w:cs="Times New Roman"/>
          <w:b/>
        </w:rPr>
        <w:t>hilosophy</w:t>
      </w:r>
      <w:r>
        <w:rPr>
          <w:rFonts w:eastAsia="Times New Roman" w:cs="Times New Roman"/>
          <w:b/>
        </w:rPr>
        <w:t xml:space="preserve"> of</w:t>
      </w:r>
      <w:r w:rsidR="00B1449A">
        <w:rPr>
          <w:rFonts w:eastAsia="Times New Roman" w:cs="Times New Roman"/>
          <w:b/>
        </w:rPr>
        <w:t xml:space="preserve"> </w:t>
      </w:r>
      <w:r>
        <w:rPr>
          <w:rFonts w:eastAsia="Times New Roman" w:cs="Times New Roman"/>
          <w:b/>
        </w:rPr>
        <w:t>Mind</w:t>
      </w:r>
      <w:r w:rsidR="00316F25" w:rsidRPr="00543C26">
        <w:rPr>
          <w:rFonts w:eastAsia="Times New Roman" w:cs="Times New Roman"/>
          <w:b/>
        </w:rPr>
        <w:t xml:space="preserve"> </w:t>
      </w:r>
    </w:p>
    <w:p w14:paraId="51AB60BA" w14:textId="77777777" w:rsidR="00543C26" w:rsidRDefault="00543C26" w:rsidP="00543C26">
      <w:r>
        <w:t>Shaun Gallagher</w:t>
      </w:r>
    </w:p>
    <w:p w14:paraId="70A88756" w14:textId="1E5F5412" w:rsidR="006104B2" w:rsidRDefault="00A81821" w:rsidP="00944992">
      <w:r>
        <w:t xml:space="preserve">PHIL </w:t>
      </w:r>
      <w:r w:rsidR="00FE3731">
        <w:t>4</w:t>
      </w:r>
      <w:r w:rsidR="00220DB6">
        <w:t>/</w:t>
      </w:r>
      <w:r w:rsidR="00FE3731">
        <w:t>6421</w:t>
      </w:r>
    </w:p>
    <w:p w14:paraId="73EAFDFC" w14:textId="69833320" w:rsidR="00BE3620" w:rsidRDefault="00FE3731" w:rsidP="00944992">
      <w:r>
        <w:t>R 2</w:t>
      </w:r>
      <w:r w:rsidR="00316F25">
        <w:t>:30-</w:t>
      </w:r>
      <w:r>
        <w:t>5</w:t>
      </w:r>
      <w:r w:rsidR="00316F25">
        <w:t>:30</w:t>
      </w:r>
      <w:r w:rsidR="00420276">
        <w:t>, CL 333</w:t>
      </w:r>
    </w:p>
    <w:p w14:paraId="170197AE" w14:textId="2030650B" w:rsidR="00BE3620" w:rsidRDefault="00BE3620" w:rsidP="00944992">
      <w:r>
        <w:t>&lt;Theoretical&gt;</w:t>
      </w:r>
    </w:p>
    <w:p w14:paraId="539E819C" w14:textId="77777777" w:rsidR="0040693D" w:rsidRDefault="0040693D" w:rsidP="0040693D">
      <w:r>
        <w:t>&lt;Cognitive Science Certificate&gt;</w:t>
      </w:r>
    </w:p>
    <w:p w14:paraId="32E855D2" w14:textId="52CFAA67" w:rsidR="003E5C4D" w:rsidRDefault="003E5C4D" w:rsidP="00420276">
      <w:pPr>
        <w:spacing w:before="100" w:beforeAutospacing="1" w:after="100" w:afterAutospacing="1"/>
        <w:rPr>
          <w:rFonts w:cs="Times New Roman"/>
          <w:b/>
        </w:rPr>
      </w:pPr>
      <w:r>
        <w:rPr>
          <w:rFonts w:cs="Times New Roman"/>
          <w:b/>
        </w:rPr>
        <w:t>COURSE DESCRIPTION</w:t>
      </w:r>
    </w:p>
    <w:p w14:paraId="194CB124" w14:textId="1E4F7E67" w:rsidR="0040693D" w:rsidRDefault="0040693D" w:rsidP="0040693D">
      <w:r>
        <w:t xml:space="preserve">The course will cover major issues and debates in recent philosophy of mind after reviewing some of the basic concepts and discussions. Topics include behaviorism; reductive, non-reductive, and eliminative versions of materialism; functionalism; phenomenal consciousness; computational models; mental causation; action, free will, notions of self, and more recent embodied, enactive and extended models of </w:t>
      </w:r>
    </w:p>
    <w:p w14:paraId="727D811D" w14:textId="725828DD" w:rsidR="0040693D" w:rsidRDefault="0040693D" w:rsidP="0040693D">
      <w:r>
        <w:t>the mind. There will be some guest lectures. NOTE: This is listed as a hybrid course. That means that some of the sessions are online, and some of the sessions are in class.</w:t>
      </w:r>
    </w:p>
    <w:p w14:paraId="23EB5C70" w14:textId="77777777" w:rsidR="0040693D" w:rsidRDefault="0040693D" w:rsidP="0040693D"/>
    <w:p w14:paraId="53CF2421" w14:textId="77777777" w:rsidR="0040693D" w:rsidRPr="0040693D" w:rsidRDefault="0040693D" w:rsidP="0040693D">
      <w:pPr>
        <w:rPr>
          <w:b/>
        </w:rPr>
      </w:pPr>
      <w:r w:rsidRPr="0040693D">
        <w:rPr>
          <w:b/>
        </w:rPr>
        <w:t>TEXTS</w:t>
      </w:r>
    </w:p>
    <w:p w14:paraId="4CA9E3B9" w14:textId="77777777" w:rsidR="0040693D" w:rsidRDefault="0040693D" w:rsidP="0040693D">
      <w:r>
        <w:t xml:space="preserve"> </w:t>
      </w:r>
    </w:p>
    <w:p w14:paraId="2C9212F7" w14:textId="77777777" w:rsidR="0040693D" w:rsidRDefault="0040693D" w:rsidP="0040693D">
      <w:r>
        <w:t>All texts will be available online.</w:t>
      </w:r>
    </w:p>
    <w:p w14:paraId="7AEE50A3" w14:textId="77777777" w:rsidR="0040693D" w:rsidRDefault="0040693D" w:rsidP="0040693D">
      <w:r>
        <w:t xml:space="preserve"> </w:t>
      </w:r>
    </w:p>
    <w:p w14:paraId="23988549" w14:textId="77777777" w:rsidR="0040693D" w:rsidRPr="0040693D" w:rsidRDefault="0040693D" w:rsidP="0040693D">
      <w:pPr>
        <w:rPr>
          <w:b/>
        </w:rPr>
      </w:pPr>
      <w:r w:rsidRPr="0040693D">
        <w:rPr>
          <w:b/>
        </w:rPr>
        <w:t>COURSE REQUIREMENTS</w:t>
      </w:r>
    </w:p>
    <w:p w14:paraId="2D3E15F7" w14:textId="77777777" w:rsidR="0040693D" w:rsidRDefault="0040693D" w:rsidP="0040693D">
      <w:r>
        <w:t xml:space="preserve"> </w:t>
      </w:r>
    </w:p>
    <w:p w14:paraId="41DD7368" w14:textId="77777777" w:rsidR="0040693D" w:rsidRDefault="0040693D" w:rsidP="0040693D">
      <w:r>
        <w:tab/>
        <w:t>Class participation in discussion</w:t>
      </w:r>
    </w:p>
    <w:p w14:paraId="67A12BFA" w14:textId="77777777" w:rsidR="0040693D" w:rsidRDefault="0040693D" w:rsidP="0040693D">
      <w:r>
        <w:tab/>
        <w:t>Final exam</w:t>
      </w:r>
    </w:p>
    <w:p w14:paraId="2D2115CD" w14:textId="0639906D" w:rsidR="0040693D" w:rsidRDefault="0040693D" w:rsidP="0040693D">
      <w:r>
        <w:t xml:space="preserve">     </w:t>
      </w:r>
      <w:r>
        <w:tab/>
        <w:t xml:space="preserve">10-15 page research paper. </w:t>
      </w:r>
    </w:p>
    <w:p w14:paraId="4128C765" w14:textId="77777777" w:rsidR="00B1449A" w:rsidRDefault="00B1449A" w:rsidP="0040693D">
      <w:pPr>
        <w:pStyle w:val="Body"/>
        <w:rPr>
          <w:rFonts w:asciiTheme="minorHAnsi" w:eastAsia="Calibri" w:hAnsiTheme="minorHAnsi" w:cs="Calibri"/>
        </w:rPr>
      </w:pPr>
    </w:p>
    <w:p w14:paraId="73D47438" w14:textId="4C17901C" w:rsidR="0040693D" w:rsidRDefault="0040693D" w:rsidP="0040693D">
      <w:pPr>
        <w:pStyle w:val="Body"/>
        <w:rPr>
          <w:rFonts w:asciiTheme="minorHAnsi" w:eastAsia="Calibri" w:hAnsiTheme="minorHAnsi" w:cs="Calibri"/>
        </w:rPr>
      </w:pPr>
    </w:p>
    <w:p w14:paraId="387B731E" w14:textId="77777777" w:rsidR="0040693D" w:rsidRDefault="0040693D" w:rsidP="0040693D">
      <w:pPr>
        <w:pStyle w:val="Body"/>
        <w:rPr>
          <w:rFonts w:asciiTheme="minorHAnsi" w:eastAsia="Cambria" w:hAnsiTheme="minorHAnsi" w:cs="Cambria"/>
        </w:rPr>
      </w:pPr>
      <w:r>
        <w:rPr>
          <w:rFonts w:asciiTheme="minorHAnsi" w:eastAsia="Calibri" w:hAnsiTheme="minorHAnsi" w:cs="Calibri"/>
          <w:b/>
          <w:lang w:val="sv-SE"/>
        </w:rPr>
        <w:t xml:space="preserve">Seminar in </w:t>
      </w:r>
      <w:r>
        <w:rPr>
          <w:rFonts w:asciiTheme="minorHAnsi" w:eastAsia="Calibri" w:hAnsiTheme="minorHAnsi" w:cs="Calibri"/>
          <w:b/>
        </w:rPr>
        <w:t>Major Figures:</w:t>
      </w:r>
      <w:r>
        <w:rPr>
          <w:rFonts w:asciiTheme="minorHAnsi" w:eastAsia="Calibri" w:hAnsiTheme="minorHAnsi" w:cs="Calibri"/>
          <w:b/>
          <w:bCs/>
        </w:rPr>
        <w:t xml:space="preserve"> Hegel (Logic)</w:t>
      </w:r>
    </w:p>
    <w:p w14:paraId="12E9DDCA" w14:textId="3F00617B" w:rsidR="00B503DE" w:rsidRDefault="00B503DE" w:rsidP="0040693D">
      <w:pPr>
        <w:pStyle w:val="Body"/>
        <w:rPr>
          <w:rFonts w:asciiTheme="minorHAnsi" w:eastAsia="Calibri" w:hAnsiTheme="minorHAnsi" w:cs="Calibri"/>
        </w:rPr>
      </w:pPr>
      <w:r>
        <w:rPr>
          <w:rFonts w:asciiTheme="minorHAnsi" w:eastAsia="Calibri" w:hAnsiTheme="minorHAnsi" w:cs="Calibri"/>
        </w:rPr>
        <w:t>Mike Monahan</w:t>
      </w:r>
    </w:p>
    <w:p w14:paraId="72FC1997" w14:textId="77777777" w:rsidR="0040693D" w:rsidRDefault="0040693D" w:rsidP="0040693D">
      <w:pPr>
        <w:pStyle w:val="Body"/>
        <w:rPr>
          <w:rFonts w:asciiTheme="minorHAnsi" w:eastAsia="Cambria" w:hAnsiTheme="minorHAnsi" w:cs="Cambria"/>
        </w:rPr>
      </w:pPr>
      <w:r>
        <w:rPr>
          <w:rFonts w:asciiTheme="minorHAnsi" w:eastAsia="Calibri" w:hAnsiTheme="minorHAnsi" w:cs="Calibri"/>
        </w:rPr>
        <w:t>PHIL 7/8020</w:t>
      </w:r>
    </w:p>
    <w:p w14:paraId="4C6EB1F0" w14:textId="77777777" w:rsidR="0040693D" w:rsidRDefault="0040693D" w:rsidP="0040693D">
      <w:pPr>
        <w:pStyle w:val="Body"/>
        <w:rPr>
          <w:rFonts w:asciiTheme="minorHAnsi" w:eastAsia="Calibri" w:hAnsiTheme="minorHAnsi" w:cs="Calibri"/>
        </w:rPr>
      </w:pPr>
      <w:r>
        <w:rPr>
          <w:rFonts w:asciiTheme="minorHAnsi" w:eastAsia="Cambria" w:hAnsiTheme="minorHAnsi" w:cs="Cambria"/>
        </w:rPr>
        <w:t>M</w:t>
      </w:r>
      <w:r>
        <w:rPr>
          <w:rFonts w:asciiTheme="minorHAnsi" w:eastAsia="Calibri" w:hAnsiTheme="minorHAnsi" w:cs="Calibri"/>
        </w:rPr>
        <w:t xml:space="preserve"> 5:30-8:30, CL 333</w:t>
      </w:r>
    </w:p>
    <w:p w14:paraId="4DAD163C" w14:textId="77777777" w:rsidR="0040693D" w:rsidRDefault="0040693D" w:rsidP="0040693D">
      <w:pPr>
        <w:pStyle w:val="Body"/>
        <w:rPr>
          <w:rFonts w:asciiTheme="minorHAnsi" w:eastAsia="Calibri" w:hAnsiTheme="minorHAnsi" w:cs="Calibri"/>
        </w:rPr>
      </w:pPr>
      <w:r>
        <w:rPr>
          <w:rFonts w:asciiTheme="minorHAnsi" w:eastAsia="Calibri" w:hAnsiTheme="minorHAnsi" w:cs="Calibri"/>
        </w:rPr>
        <w:t>&lt;History&gt;</w:t>
      </w:r>
    </w:p>
    <w:p w14:paraId="043AD1AB" w14:textId="77777777" w:rsidR="0040693D" w:rsidRDefault="0040693D" w:rsidP="0040693D">
      <w:pPr>
        <w:pStyle w:val="Body"/>
        <w:rPr>
          <w:rFonts w:asciiTheme="minorHAnsi" w:eastAsia="Calibri" w:hAnsiTheme="minorHAnsi" w:cs="Calibri"/>
        </w:rPr>
      </w:pPr>
    </w:p>
    <w:p w14:paraId="5F8A46BD" w14:textId="77777777" w:rsidR="0040693D" w:rsidRDefault="0040693D" w:rsidP="0040693D">
      <w:pPr>
        <w:pStyle w:val="Body"/>
        <w:rPr>
          <w:rFonts w:asciiTheme="minorHAnsi" w:hAnsiTheme="minorHAnsi" w:cstheme="minorHAnsi"/>
        </w:rPr>
      </w:pPr>
      <w:r>
        <w:rPr>
          <w:rFonts w:asciiTheme="minorHAnsi" w:eastAsia="Calibri" w:hAnsiTheme="minorHAnsi" w:cs="Calibri"/>
        </w:rPr>
        <w:tab/>
      </w:r>
      <w:r>
        <w:rPr>
          <w:rFonts w:asciiTheme="minorHAnsi" w:hAnsiTheme="minorHAnsi" w:cstheme="minorHAnsi"/>
        </w:rPr>
        <w:t xml:space="preserve">As Hegel understood the term, “logic” referred to the systematic understanding of thinking itself. It is the bedrock of his overall philosophical </w:t>
      </w:r>
      <w:r>
        <w:rPr>
          <w:rFonts w:asciiTheme="minorHAnsi" w:hAnsiTheme="minorHAnsi" w:cstheme="minorHAnsi"/>
          <w:i/>
        </w:rPr>
        <w:t>system</w:t>
      </w:r>
      <w:r>
        <w:rPr>
          <w:rFonts w:asciiTheme="minorHAnsi" w:hAnsiTheme="minorHAnsi" w:cstheme="minorHAnsi"/>
        </w:rPr>
        <w:t xml:space="preserve">, where thought begins to grasp its own inner workings explicitly. Consequently, it </w:t>
      </w:r>
      <w:r>
        <w:rPr>
          <w:rFonts w:asciiTheme="minorHAnsi" w:hAnsiTheme="minorHAnsi" w:cstheme="minorHAnsi"/>
        </w:rPr>
        <w:lastRenderedPageBreak/>
        <w:t xml:space="preserve">entailed far more than what contemporary philosophers mean by the term, and many of the most fundamental aspects of Hegel’s systematic thought, from his understanding of the dialectical nature of reason to his “idealist” metaphysics, are described most directly and thoroughly in his works on Logic. Despite this fact, those are the texts least often studied by contemporary students of Hegel’s thought, a fact which can lead to a great deal of misunderstanding and misinterpretation not only of Hegel, but of many of the subsequent thinkers to make use of Hegel (as a springboard and/or a foil). This course will offer an in-depth study of one of his principal texts on logic, </w:t>
      </w:r>
      <w:r>
        <w:rPr>
          <w:rFonts w:asciiTheme="minorHAnsi" w:hAnsiTheme="minorHAnsi" w:cstheme="minorHAnsi"/>
          <w:i/>
        </w:rPr>
        <w:t xml:space="preserve">The </w:t>
      </w:r>
      <w:proofErr w:type="spellStart"/>
      <w:r>
        <w:rPr>
          <w:rFonts w:asciiTheme="minorHAnsi" w:hAnsiTheme="minorHAnsi" w:cstheme="minorHAnsi"/>
          <w:i/>
        </w:rPr>
        <w:t>Encyclopaedia</w:t>
      </w:r>
      <w:proofErr w:type="spellEnd"/>
      <w:r>
        <w:rPr>
          <w:rFonts w:asciiTheme="minorHAnsi" w:hAnsiTheme="minorHAnsi" w:cstheme="minorHAnsi"/>
          <w:i/>
        </w:rPr>
        <w:t xml:space="preserve"> Logic</w:t>
      </w:r>
      <w:r>
        <w:rPr>
          <w:rFonts w:asciiTheme="minorHAnsi" w:hAnsiTheme="minorHAnsi" w:cstheme="minorHAnsi"/>
        </w:rPr>
        <w:t>, as well as to some of the more recent work on or about Hegel’s logic. The aim is thus not only to provide students with a solid grasp of Hegel’s logic, but to demonstrate the continued significance and relevance of this aspect of Hegel’s thought to ongoing issues and debates in philosophy.</w:t>
      </w:r>
    </w:p>
    <w:p w14:paraId="56C8B4A6" w14:textId="77777777" w:rsidR="0040693D" w:rsidRDefault="0040693D" w:rsidP="0040693D">
      <w:pPr>
        <w:pStyle w:val="Body"/>
        <w:rPr>
          <w:rFonts w:asciiTheme="minorHAnsi" w:hAnsiTheme="minorHAnsi" w:cstheme="minorHAnsi"/>
        </w:rPr>
      </w:pPr>
    </w:p>
    <w:p w14:paraId="6CC72509" w14:textId="77777777" w:rsidR="0040693D" w:rsidRDefault="0040693D" w:rsidP="0040693D">
      <w:pPr>
        <w:pStyle w:val="BodyA"/>
        <w:rPr>
          <w:rFonts w:asciiTheme="minorHAnsi" w:hAnsiTheme="minorHAnsi"/>
        </w:rPr>
      </w:pPr>
      <w:r>
        <w:rPr>
          <w:rFonts w:asciiTheme="minorHAnsi" w:eastAsia="Arial Unicode MS" w:hAnsiTheme="minorHAnsi" w:cs="Arial Unicode MS"/>
          <w:b/>
          <w:bCs/>
          <w:lang w:val="de-DE"/>
        </w:rPr>
        <w:t>TEXTS</w:t>
      </w:r>
      <w:r>
        <w:rPr>
          <w:rFonts w:asciiTheme="minorHAnsi" w:eastAsia="Arial Unicode MS" w:hAnsiTheme="minorHAnsi" w:cs="Arial Unicode MS"/>
        </w:rPr>
        <w:t xml:space="preserve">: </w:t>
      </w:r>
    </w:p>
    <w:p w14:paraId="2EE4B737" w14:textId="77777777" w:rsidR="0040693D" w:rsidRDefault="0040693D" w:rsidP="0040693D">
      <w:pPr>
        <w:pStyle w:val="BodyA"/>
        <w:rPr>
          <w:rFonts w:asciiTheme="minorHAnsi" w:hAnsiTheme="minorHAnsi"/>
        </w:rPr>
      </w:pPr>
    </w:p>
    <w:p w14:paraId="175596DE" w14:textId="77777777" w:rsidR="0040693D" w:rsidRDefault="0040693D" w:rsidP="0040693D">
      <w:pPr>
        <w:pStyle w:val="BodyA"/>
        <w:rPr>
          <w:rFonts w:asciiTheme="minorHAnsi" w:hAnsiTheme="minorHAnsi"/>
          <w:i/>
          <w:iCs/>
        </w:rPr>
      </w:pPr>
      <w:r>
        <w:rPr>
          <w:rFonts w:asciiTheme="minorHAnsi" w:eastAsia="Arial Unicode MS" w:hAnsiTheme="minorHAnsi" w:cs="Arial Unicode MS"/>
        </w:rPr>
        <w:t xml:space="preserve">Justus </w:t>
      </w:r>
      <w:proofErr w:type="spellStart"/>
      <w:r>
        <w:rPr>
          <w:rFonts w:asciiTheme="minorHAnsi" w:eastAsia="Arial Unicode MS" w:hAnsiTheme="minorHAnsi" w:cs="Arial Unicode MS"/>
        </w:rPr>
        <w:t>Hartnack</w:t>
      </w:r>
      <w:proofErr w:type="spellEnd"/>
      <w:r>
        <w:rPr>
          <w:rFonts w:asciiTheme="minorHAnsi" w:eastAsia="Arial Unicode MS" w:hAnsiTheme="minorHAnsi" w:cs="Arial Unicode MS"/>
        </w:rPr>
        <w:t xml:space="preserve"> – </w:t>
      </w:r>
      <w:r>
        <w:rPr>
          <w:rFonts w:asciiTheme="minorHAnsi" w:eastAsia="Arial Unicode MS" w:hAnsiTheme="minorHAnsi" w:cs="Arial Unicode MS"/>
          <w:i/>
          <w:iCs/>
        </w:rPr>
        <w:t xml:space="preserve">An Introduction to Hegel’s Logic </w:t>
      </w:r>
      <w:r>
        <w:rPr>
          <w:rFonts w:asciiTheme="minorHAnsi" w:eastAsia="Arial Unicode MS" w:hAnsiTheme="minorHAnsi" w:cs="Arial Unicode MS"/>
        </w:rPr>
        <w:t>(Hackett, 2007)</w:t>
      </w:r>
    </w:p>
    <w:p w14:paraId="49898CFA" w14:textId="77777777" w:rsidR="0040693D" w:rsidRDefault="0040693D" w:rsidP="0040693D">
      <w:pPr>
        <w:pStyle w:val="BodyA"/>
        <w:rPr>
          <w:rFonts w:asciiTheme="minorHAnsi" w:hAnsiTheme="minorHAnsi"/>
          <w:i/>
          <w:iCs/>
        </w:rPr>
      </w:pPr>
    </w:p>
    <w:p w14:paraId="3CF233DA" w14:textId="77777777" w:rsidR="0040693D" w:rsidRDefault="0040693D" w:rsidP="0040693D">
      <w:pPr>
        <w:pStyle w:val="BodyA"/>
        <w:rPr>
          <w:rFonts w:asciiTheme="minorHAnsi" w:hAnsiTheme="minorHAnsi"/>
        </w:rPr>
      </w:pPr>
      <w:r>
        <w:rPr>
          <w:rFonts w:asciiTheme="minorHAnsi" w:eastAsia="Arial Unicode MS" w:hAnsiTheme="minorHAnsi" w:cs="Arial Unicode MS"/>
        </w:rPr>
        <w:t xml:space="preserve">G.W.F. Hegel – </w:t>
      </w:r>
      <w:r>
        <w:rPr>
          <w:rFonts w:asciiTheme="minorHAnsi" w:eastAsia="Arial Unicode MS" w:hAnsiTheme="minorHAnsi" w:cs="Arial Unicode MS"/>
          <w:i/>
          <w:iCs/>
        </w:rPr>
        <w:t xml:space="preserve">The </w:t>
      </w:r>
      <w:proofErr w:type="spellStart"/>
      <w:r>
        <w:rPr>
          <w:rFonts w:asciiTheme="minorHAnsi" w:eastAsia="Arial Unicode MS" w:hAnsiTheme="minorHAnsi" w:cs="Arial Unicode MS"/>
          <w:i/>
          <w:iCs/>
        </w:rPr>
        <w:t>Encyclopaedia</w:t>
      </w:r>
      <w:proofErr w:type="spellEnd"/>
      <w:r>
        <w:rPr>
          <w:rFonts w:asciiTheme="minorHAnsi" w:eastAsia="Arial Unicode MS" w:hAnsiTheme="minorHAnsi" w:cs="Arial Unicode MS"/>
          <w:i/>
          <w:iCs/>
        </w:rPr>
        <w:t xml:space="preserve"> Logic </w:t>
      </w:r>
      <w:r>
        <w:rPr>
          <w:rFonts w:asciiTheme="minorHAnsi" w:eastAsia="Arial Unicode MS" w:hAnsiTheme="minorHAnsi" w:cs="Arial Unicode MS"/>
        </w:rPr>
        <w:t xml:space="preserve">(Hackett, 1991) </w:t>
      </w:r>
    </w:p>
    <w:p w14:paraId="32BC14A7" w14:textId="77777777" w:rsidR="0040693D" w:rsidRDefault="0040693D" w:rsidP="0040693D">
      <w:pPr>
        <w:pStyle w:val="BodyA"/>
        <w:rPr>
          <w:rFonts w:asciiTheme="minorHAnsi" w:hAnsiTheme="minorHAnsi"/>
          <w:i/>
          <w:iCs/>
        </w:rPr>
      </w:pPr>
    </w:p>
    <w:p w14:paraId="74711811" w14:textId="77777777" w:rsidR="0040693D" w:rsidRDefault="0040693D" w:rsidP="0040693D">
      <w:pPr>
        <w:pStyle w:val="BodyA"/>
        <w:rPr>
          <w:rFonts w:asciiTheme="minorHAnsi" w:hAnsiTheme="minorHAnsi"/>
        </w:rPr>
      </w:pPr>
      <w:r>
        <w:rPr>
          <w:rFonts w:asciiTheme="minorHAnsi" w:eastAsia="Arial Unicode MS" w:hAnsiTheme="minorHAnsi" w:cs="Arial Unicode MS"/>
        </w:rPr>
        <w:t xml:space="preserve">Additional texts by Angelica Nuzzo, </w:t>
      </w:r>
      <w:proofErr w:type="spellStart"/>
      <w:r>
        <w:rPr>
          <w:rFonts w:asciiTheme="minorHAnsi" w:eastAsia="Arial Unicode MS" w:hAnsiTheme="minorHAnsi" w:cs="Arial Unicode MS"/>
        </w:rPr>
        <w:t>Rocío</w:t>
      </w:r>
      <w:proofErr w:type="spellEnd"/>
      <w:r>
        <w:rPr>
          <w:rFonts w:asciiTheme="minorHAnsi" w:eastAsia="Arial Unicode MS" w:hAnsiTheme="minorHAnsi" w:cs="Arial Unicode MS"/>
        </w:rPr>
        <w:t xml:space="preserve"> </w:t>
      </w:r>
      <w:proofErr w:type="spellStart"/>
      <w:r>
        <w:rPr>
          <w:rFonts w:asciiTheme="minorHAnsi" w:eastAsia="Arial Unicode MS" w:hAnsiTheme="minorHAnsi" w:cs="Arial Unicode MS"/>
        </w:rPr>
        <w:t>Zambrana</w:t>
      </w:r>
      <w:proofErr w:type="spellEnd"/>
      <w:r>
        <w:rPr>
          <w:rFonts w:asciiTheme="minorHAnsi" w:eastAsia="Arial Unicode MS" w:hAnsiTheme="minorHAnsi" w:cs="Arial Unicode MS"/>
        </w:rPr>
        <w:t xml:space="preserve">, and Chris </w:t>
      </w:r>
      <w:proofErr w:type="spellStart"/>
      <w:r>
        <w:rPr>
          <w:rFonts w:asciiTheme="minorHAnsi" w:eastAsia="Arial Unicode MS" w:hAnsiTheme="minorHAnsi" w:cs="Arial Unicode MS"/>
        </w:rPr>
        <w:t>Yoemans</w:t>
      </w:r>
      <w:proofErr w:type="spellEnd"/>
      <w:r>
        <w:rPr>
          <w:rFonts w:asciiTheme="minorHAnsi" w:eastAsia="Arial Unicode MS" w:hAnsiTheme="minorHAnsi" w:cs="Arial Unicode MS"/>
        </w:rPr>
        <w:t>, among others.</w:t>
      </w:r>
    </w:p>
    <w:p w14:paraId="31B5365E" w14:textId="77777777" w:rsidR="0040693D" w:rsidRDefault="0040693D" w:rsidP="0040693D">
      <w:pPr>
        <w:pStyle w:val="BodyA"/>
        <w:rPr>
          <w:rFonts w:asciiTheme="minorHAnsi" w:hAnsiTheme="minorHAnsi"/>
        </w:rPr>
      </w:pPr>
    </w:p>
    <w:p w14:paraId="0FF38719" w14:textId="77777777" w:rsidR="0040693D" w:rsidRDefault="0040693D" w:rsidP="0040693D">
      <w:pPr>
        <w:pStyle w:val="BodyA"/>
        <w:rPr>
          <w:rFonts w:asciiTheme="minorHAnsi" w:hAnsiTheme="minorHAnsi"/>
          <w:b/>
          <w:bCs/>
        </w:rPr>
      </w:pPr>
      <w:r>
        <w:rPr>
          <w:rFonts w:asciiTheme="minorHAnsi" w:hAnsiTheme="minorHAnsi"/>
          <w:b/>
          <w:bCs/>
        </w:rPr>
        <w:t>REQUIREMENTS:</w:t>
      </w:r>
    </w:p>
    <w:p w14:paraId="0C92807C" w14:textId="77777777" w:rsidR="0040693D" w:rsidRDefault="0040693D" w:rsidP="0040693D">
      <w:pPr>
        <w:pStyle w:val="BodyA"/>
        <w:rPr>
          <w:rFonts w:asciiTheme="minorHAnsi" w:hAnsiTheme="minorHAnsi"/>
          <w:b/>
          <w:bCs/>
        </w:rPr>
      </w:pPr>
    </w:p>
    <w:p w14:paraId="6B57C393" w14:textId="77777777" w:rsidR="0040693D" w:rsidRDefault="0040693D" w:rsidP="0040693D">
      <w:pPr>
        <w:pStyle w:val="BodyA"/>
        <w:rPr>
          <w:rFonts w:asciiTheme="minorHAnsi" w:hAnsiTheme="minorHAnsi"/>
        </w:rPr>
      </w:pPr>
      <w:r>
        <w:rPr>
          <w:rFonts w:asciiTheme="minorHAnsi" w:eastAsia="Arial Unicode MS" w:hAnsiTheme="minorHAnsi" w:cs="Arial Unicode MS"/>
        </w:rPr>
        <w:t>2 Response papers (approx. 2,000 words each, offering a close analysis of a specific text)</w:t>
      </w:r>
    </w:p>
    <w:p w14:paraId="20F6D6E4" w14:textId="77777777" w:rsidR="0040693D" w:rsidRDefault="0040693D" w:rsidP="0040693D">
      <w:pPr>
        <w:pStyle w:val="BodyA"/>
        <w:rPr>
          <w:rFonts w:asciiTheme="minorHAnsi" w:hAnsiTheme="minorHAnsi"/>
        </w:rPr>
      </w:pPr>
    </w:p>
    <w:p w14:paraId="389E9F4D" w14:textId="77777777" w:rsidR="0040693D" w:rsidRDefault="0040693D" w:rsidP="0040693D">
      <w:pPr>
        <w:pStyle w:val="BodyA"/>
        <w:rPr>
          <w:rFonts w:asciiTheme="minorHAnsi" w:hAnsiTheme="minorHAnsi"/>
        </w:rPr>
      </w:pPr>
      <w:r>
        <w:rPr>
          <w:rFonts w:asciiTheme="minorHAnsi" w:eastAsia="Arial Unicode MS" w:hAnsiTheme="minorHAnsi" w:cs="Arial Unicode MS"/>
        </w:rPr>
        <w:t>Term Paper (Approx. 6,000 word each)</w:t>
      </w:r>
    </w:p>
    <w:p w14:paraId="385228D6" w14:textId="77777777" w:rsidR="0040693D" w:rsidRDefault="0040693D" w:rsidP="0040693D"/>
    <w:p w14:paraId="5E2B0B33" w14:textId="77777777" w:rsidR="00B1449A" w:rsidRPr="00B503DE" w:rsidRDefault="00B1449A" w:rsidP="00B1449A">
      <w:pPr>
        <w:jc w:val="both"/>
        <w:rPr>
          <w:rFonts w:ascii="Cambria" w:hAnsi="Cambria" w:cs="Times New Roman"/>
          <w:b/>
        </w:rPr>
      </w:pPr>
      <w:r w:rsidRPr="00B503DE">
        <w:rPr>
          <w:rFonts w:ascii="Cambria" w:hAnsi="Cambria" w:cs="Times New Roman"/>
          <w:b/>
        </w:rPr>
        <w:t xml:space="preserve">Perception and Perceptual Experience </w:t>
      </w:r>
    </w:p>
    <w:p w14:paraId="42E098F3" w14:textId="77777777" w:rsidR="00B503DE" w:rsidRPr="00B503DE" w:rsidRDefault="00B503DE" w:rsidP="00B503DE">
      <w:pPr>
        <w:jc w:val="both"/>
        <w:rPr>
          <w:rFonts w:ascii="Cambria" w:hAnsi="Cambria" w:cs="Times New Roman"/>
        </w:rPr>
      </w:pPr>
      <w:r w:rsidRPr="00B503DE">
        <w:rPr>
          <w:rFonts w:ascii="Cambria" w:hAnsi="Cambria" w:cs="Times New Roman"/>
        </w:rPr>
        <w:t>Somogy Varga</w:t>
      </w:r>
    </w:p>
    <w:p w14:paraId="6BF4053C" w14:textId="77777777" w:rsidR="00B1449A" w:rsidRPr="00B503DE" w:rsidRDefault="00B1449A" w:rsidP="00B1449A">
      <w:pPr>
        <w:jc w:val="both"/>
        <w:rPr>
          <w:rFonts w:ascii="Cambria" w:hAnsi="Cambria" w:cs="Times New Roman"/>
        </w:rPr>
      </w:pPr>
      <w:r w:rsidRPr="00B503DE">
        <w:rPr>
          <w:rFonts w:ascii="Cambria" w:hAnsi="Cambria" w:cs="Times New Roman"/>
        </w:rPr>
        <w:t xml:space="preserve">PHIL 7203/8203 </w:t>
      </w:r>
    </w:p>
    <w:p w14:paraId="0B79C6D6" w14:textId="77777777" w:rsidR="00B1449A" w:rsidRPr="00B503DE" w:rsidRDefault="00B1449A" w:rsidP="00B1449A">
      <w:pPr>
        <w:jc w:val="both"/>
        <w:rPr>
          <w:rFonts w:ascii="Cambria" w:hAnsi="Cambria" w:cs="Times New Roman"/>
        </w:rPr>
      </w:pPr>
      <w:r w:rsidRPr="00B503DE">
        <w:rPr>
          <w:rFonts w:ascii="Cambria" w:hAnsi="Cambria" w:cs="Times New Roman"/>
        </w:rPr>
        <w:t>W 5:30-8:30</w:t>
      </w:r>
    </w:p>
    <w:p w14:paraId="59CDB2C4" w14:textId="77777777" w:rsidR="00B1449A" w:rsidRPr="00B503DE" w:rsidRDefault="00B1449A" w:rsidP="00B1449A">
      <w:pPr>
        <w:rPr>
          <w:rFonts w:ascii="Cambria" w:hAnsi="Cambria" w:cs="Times New Roman"/>
        </w:rPr>
      </w:pPr>
      <w:r w:rsidRPr="00B503DE">
        <w:rPr>
          <w:rFonts w:ascii="Cambria" w:hAnsi="Cambria" w:cs="Times New Roman"/>
        </w:rPr>
        <w:t>&lt;Theoretical&gt;</w:t>
      </w:r>
    </w:p>
    <w:p w14:paraId="6EC8207F" w14:textId="77777777" w:rsidR="00B1449A" w:rsidRPr="00B503DE" w:rsidRDefault="00B1449A" w:rsidP="00B1449A">
      <w:pPr>
        <w:rPr>
          <w:rFonts w:ascii="Cambria" w:hAnsi="Cambria" w:cs="Times New Roman"/>
          <w:b/>
          <w:bCs/>
        </w:rPr>
      </w:pPr>
    </w:p>
    <w:p w14:paraId="0E939A7B" w14:textId="77777777" w:rsidR="00B1449A" w:rsidRPr="00B503DE" w:rsidRDefault="00B1449A" w:rsidP="00B1449A">
      <w:pPr>
        <w:rPr>
          <w:rFonts w:ascii="Cambria" w:hAnsi="Cambria" w:cs="Times New Roman"/>
          <w:b/>
          <w:bCs/>
        </w:rPr>
      </w:pPr>
      <w:r w:rsidRPr="00B503DE">
        <w:rPr>
          <w:rFonts w:ascii="Cambria" w:hAnsi="Cambria" w:cs="Times New Roman"/>
          <w:b/>
          <w:bCs/>
        </w:rPr>
        <w:t>COURSE DESCRIPTION</w:t>
      </w:r>
    </w:p>
    <w:p w14:paraId="4F9A1B34" w14:textId="77777777" w:rsidR="00B1449A" w:rsidRPr="00B503DE" w:rsidRDefault="00B1449A" w:rsidP="00B1449A">
      <w:pPr>
        <w:rPr>
          <w:rFonts w:ascii="Cambria" w:hAnsi="Cambria" w:cs="Times New Roman"/>
        </w:rPr>
      </w:pPr>
    </w:p>
    <w:p w14:paraId="66126E68" w14:textId="77777777" w:rsidR="00B1449A" w:rsidRPr="00B503DE" w:rsidRDefault="00B1449A" w:rsidP="00B1449A">
      <w:pPr>
        <w:jc w:val="both"/>
        <w:rPr>
          <w:rFonts w:ascii="Cambria" w:eastAsia="Times New Roman" w:hAnsi="Cambria" w:cs="Times New Roman"/>
        </w:rPr>
      </w:pPr>
      <w:r w:rsidRPr="00B503DE">
        <w:rPr>
          <w:rFonts w:ascii="Cambria" w:eastAsia="Times New Roman" w:hAnsi="Cambria" w:cs="Times New Roman"/>
        </w:rPr>
        <w:t xml:space="preserve">This course engages in a comprehensive study of some central topics and theories in contemporary philosophy of perception. We will examine questions about the </w:t>
      </w:r>
      <w:r w:rsidRPr="00B503DE">
        <w:rPr>
          <w:rFonts w:ascii="Cambria" w:hAnsi="Cambria" w:cs="Times New Roman"/>
        </w:rPr>
        <w:t>contents of perception</w:t>
      </w:r>
      <w:r w:rsidRPr="00B503DE">
        <w:rPr>
          <w:rFonts w:ascii="Cambria" w:eastAsia="Times New Roman" w:hAnsi="Cambria" w:cs="Times New Roman"/>
        </w:rPr>
        <w:t xml:space="preserve"> and about the phenomenal character of perceptual experience. Moreover, we will explore how prominent theories explain how perception enables us to acquire knowledge of the world. In the </w:t>
      </w:r>
      <w:r w:rsidRPr="00B503DE">
        <w:rPr>
          <w:rFonts w:ascii="Cambria" w:hAnsi="Cambria" w:cs="Times New Roman"/>
        </w:rPr>
        <w:t>final part of the course</w:t>
      </w:r>
      <w:r w:rsidRPr="00B503DE">
        <w:rPr>
          <w:rFonts w:ascii="Cambria" w:eastAsia="Times New Roman" w:hAnsi="Cambria" w:cs="Times New Roman"/>
        </w:rPr>
        <w:t xml:space="preserve">, we </w:t>
      </w:r>
      <w:r w:rsidRPr="00B503DE">
        <w:rPr>
          <w:rFonts w:ascii="Cambria" w:hAnsi="Cambria" w:cs="Times New Roman"/>
        </w:rPr>
        <w:t>will cover specific issues at the intersection of philosophy of perception and the contemporary empirical sciences of the mind.</w:t>
      </w:r>
    </w:p>
    <w:p w14:paraId="6C2287C9" w14:textId="77777777" w:rsidR="00B1449A" w:rsidRPr="00B503DE" w:rsidRDefault="00B1449A" w:rsidP="00B1449A">
      <w:pPr>
        <w:rPr>
          <w:rFonts w:ascii="Cambria" w:hAnsi="Cambria" w:cs="Times New Roman"/>
          <w:color w:val="000000"/>
          <w:u w:val="single"/>
        </w:rPr>
      </w:pPr>
    </w:p>
    <w:p w14:paraId="03C01B77" w14:textId="77777777" w:rsidR="00B1449A" w:rsidRPr="00B503DE" w:rsidRDefault="00B1449A" w:rsidP="00B1449A">
      <w:pPr>
        <w:rPr>
          <w:rFonts w:ascii="Cambria" w:hAnsi="Cambria" w:cs="Times New Roman"/>
          <w:b/>
          <w:color w:val="000000"/>
        </w:rPr>
      </w:pPr>
      <w:r w:rsidRPr="00B503DE">
        <w:rPr>
          <w:rFonts w:ascii="Cambria" w:hAnsi="Cambria" w:cs="Times New Roman"/>
          <w:b/>
          <w:color w:val="000000"/>
        </w:rPr>
        <w:lastRenderedPageBreak/>
        <w:t>Course Requirements</w:t>
      </w:r>
    </w:p>
    <w:p w14:paraId="7BEA57DA" w14:textId="77777777" w:rsidR="00B1449A" w:rsidRPr="00B503DE" w:rsidRDefault="00B1449A" w:rsidP="00B1449A">
      <w:pPr>
        <w:rPr>
          <w:rFonts w:ascii="Cambria" w:hAnsi="Cambria" w:cs="Times New Roman"/>
          <w:color w:val="000000"/>
        </w:rPr>
      </w:pPr>
    </w:p>
    <w:p w14:paraId="68394C2A" w14:textId="77777777" w:rsidR="00B1449A" w:rsidRPr="00B503DE" w:rsidRDefault="00B1449A" w:rsidP="00B1449A">
      <w:pPr>
        <w:rPr>
          <w:rFonts w:ascii="Cambria" w:hAnsi="Cambria" w:cs="Times New Roman"/>
          <w:color w:val="000000"/>
        </w:rPr>
      </w:pPr>
      <w:r w:rsidRPr="00B503DE">
        <w:rPr>
          <w:rFonts w:ascii="Cambria" w:hAnsi="Cambria" w:cs="Times New Roman"/>
          <w:color w:val="000000"/>
        </w:rPr>
        <w:t>Students will be required to make a presentation, to introduce a text, and to submit a 15-page paper.</w:t>
      </w:r>
    </w:p>
    <w:p w14:paraId="792BDEC4" w14:textId="77777777" w:rsidR="00B1449A" w:rsidRPr="00B503DE" w:rsidRDefault="00B1449A" w:rsidP="00B1449A">
      <w:pPr>
        <w:rPr>
          <w:rFonts w:ascii="Cambria" w:hAnsi="Cambria" w:cs="Times New Roman"/>
          <w:b/>
        </w:rPr>
      </w:pPr>
    </w:p>
    <w:p w14:paraId="230DFA8B" w14:textId="77777777" w:rsidR="00B1449A" w:rsidRPr="00B503DE" w:rsidRDefault="00B1449A" w:rsidP="00B1449A">
      <w:pPr>
        <w:rPr>
          <w:rFonts w:ascii="Cambria" w:hAnsi="Cambria" w:cs="Times New Roman"/>
          <w:b/>
        </w:rPr>
      </w:pPr>
      <w:r w:rsidRPr="00B503DE">
        <w:rPr>
          <w:rFonts w:ascii="Cambria" w:hAnsi="Cambria" w:cs="Times New Roman"/>
          <w:b/>
        </w:rPr>
        <w:t>Required texts</w:t>
      </w:r>
    </w:p>
    <w:p w14:paraId="6A516B34" w14:textId="77777777" w:rsidR="00B1449A" w:rsidRPr="00B503DE" w:rsidRDefault="00B1449A" w:rsidP="00B1449A">
      <w:pPr>
        <w:ind w:left="720" w:firstLine="720"/>
        <w:rPr>
          <w:rFonts w:ascii="Cambria" w:hAnsi="Cambria" w:cs="Times New Roman"/>
          <w:b/>
        </w:rPr>
      </w:pPr>
    </w:p>
    <w:p w14:paraId="508A9962" w14:textId="77777777" w:rsidR="00B1449A" w:rsidRPr="00B503DE" w:rsidRDefault="00B1449A" w:rsidP="00B1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Times New Roman"/>
        </w:rPr>
      </w:pPr>
      <w:r w:rsidRPr="00B503DE">
        <w:rPr>
          <w:rFonts w:ascii="Cambria" w:hAnsi="Cambria" w:cs="Times New Roman"/>
        </w:rPr>
        <w:t xml:space="preserve">Fish, William (2010). </w:t>
      </w:r>
      <w:r w:rsidRPr="00B503DE">
        <w:rPr>
          <w:rFonts w:ascii="Cambria" w:hAnsi="Cambria" w:cs="Times New Roman"/>
          <w:i/>
        </w:rPr>
        <w:t>Philosophy of Perception: A Contemporary Introduction</w:t>
      </w:r>
      <w:r w:rsidRPr="00B503DE">
        <w:rPr>
          <w:rFonts w:ascii="Cambria" w:hAnsi="Cambria" w:cs="Times New Roman"/>
        </w:rPr>
        <w:t>. London: Routledge.</w:t>
      </w:r>
    </w:p>
    <w:p w14:paraId="702B293A" w14:textId="77777777" w:rsidR="00B1449A" w:rsidRPr="00B503DE" w:rsidRDefault="00B1449A" w:rsidP="00B1449A">
      <w:pPr>
        <w:pStyle w:val="HTMLPreformatted"/>
        <w:rPr>
          <w:rFonts w:ascii="Cambria" w:hAnsi="Cambria" w:cs="Times New Roman"/>
          <w:sz w:val="24"/>
          <w:szCs w:val="24"/>
        </w:rPr>
      </w:pPr>
    </w:p>
    <w:p w14:paraId="42D9941A" w14:textId="77777777" w:rsidR="00B1449A" w:rsidRPr="00B503DE" w:rsidRDefault="00B1449A" w:rsidP="00B1449A">
      <w:pPr>
        <w:pStyle w:val="HTMLPreformatted"/>
        <w:rPr>
          <w:rFonts w:ascii="Cambria" w:hAnsi="Cambria" w:cs="Times New Roman"/>
          <w:sz w:val="24"/>
          <w:szCs w:val="24"/>
        </w:rPr>
      </w:pPr>
      <w:r w:rsidRPr="00B503DE">
        <w:rPr>
          <w:rFonts w:ascii="Cambria" w:hAnsi="Cambria" w:cs="Times New Roman"/>
          <w:sz w:val="24"/>
          <w:szCs w:val="24"/>
        </w:rPr>
        <w:t xml:space="preserve">Searle, John (2015). </w:t>
      </w:r>
      <w:r w:rsidRPr="00B503DE">
        <w:rPr>
          <w:rFonts w:ascii="Cambria" w:hAnsi="Cambria" w:cs="Times New Roman"/>
          <w:i/>
          <w:sz w:val="24"/>
          <w:szCs w:val="24"/>
        </w:rPr>
        <w:t>Seeing Things as They Are: A Theory of Perception</w:t>
      </w:r>
      <w:r w:rsidRPr="00B503DE">
        <w:rPr>
          <w:rFonts w:ascii="Cambria" w:hAnsi="Cambria" w:cs="Times New Roman"/>
          <w:sz w:val="24"/>
          <w:szCs w:val="24"/>
        </w:rPr>
        <w:t>. Oxford: OUP.</w:t>
      </w:r>
    </w:p>
    <w:p w14:paraId="04823E46" w14:textId="77777777" w:rsidR="00B503DE" w:rsidRDefault="00B503DE" w:rsidP="00420276">
      <w:pPr>
        <w:rPr>
          <w:rFonts w:eastAsia="Times New Roman" w:cs="Times New Roman"/>
          <w:b/>
        </w:rPr>
      </w:pPr>
    </w:p>
    <w:p w14:paraId="0F051968" w14:textId="77777777" w:rsidR="00664003" w:rsidRDefault="00664003" w:rsidP="00664003">
      <w:pPr>
        <w:outlineLvl w:val="0"/>
        <w:rPr>
          <w:rFonts w:ascii="Cambria" w:hAnsi="Cambria"/>
          <w:b/>
        </w:rPr>
      </w:pPr>
      <w:r>
        <w:rPr>
          <w:rFonts w:ascii="Cambria" w:hAnsi="Cambria"/>
          <w:b/>
        </w:rPr>
        <w:t>Seminar in Political Philosophy: Philosophical Perspectives on Terrorism</w:t>
      </w:r>
    </w:p>
    <w:p w14:paraId="51AC5830" w14:textId="77777777" w:rsidR="00664003" w:rsidRDefault="00664003" w:rsidP="00664003">
      <w:pPr>
        <w:outlineLvl w:val="0"/>
        <w:rPr>
          <w:rFonts w:ascii="Cambria" w:hAnsi="Cambria"/>
        </w:rPr>
      </w:pPr>
      <w:r>
        <w:rPr>
          <w:rFonts w:ascii="Cambria" w:hAnsi="Cambria"/>
        </w:rPr>
        <w:t xml:space="preserve">Verena </w:t>
      </w:r>
      <w:proofErr w:type="spellStart"/>
      <w:r>
        <w:rPr>
          <w:rFonts w:ascii="Cambria" w:hAnsi="Cambria"/>
        </w:rPr>
        <w:t>Erlenbusch</w:t>
      </w:r>
      <w:proofErr w:type="spellEnd"/>
      <w:r>
        <w:rPr>
          <w:rFonts w:ascii="Cambria" w:hAnsi="Cambria"/>
        </w:rPr>
        <w:t>-Anderson</w:t>
      </w:r>
    </w:p>
    <w:p w14:paraId="5BC0061F" w14:textId="77777777" w:rsidR="00664003" w:rsidRDefault="00664003" w:rsidP="00664003">
      <w:pPr>
        <w:outlineLvl w:val="0"/>
        <w:rPr>
          <w:rFonts w:ascii="Cambria" w:hAnsi="Cambria"/>
        </w:rPr>
      </w:pPr>
      <w:r>
        <w:rPr>
          <w:rFonts w:ascii="Cambria" w:hAnsi="Cambria"/>
        </w:rPr>
        <w:t>PHIL 7541/8541</w:t>
      </w:r>
    </w:p>
    <w:p w14:paraId="70B7C78C" w14:textId="77777777" w:rsidR="00664003" w:rsidRDefault="00664003" w:rsidP="00664003">
      <w:pPr>
        <w:rPr>
          <w:rFonts w:ascii="Cambria" w:hAnsi="Cambria"/>
        </w:rPr>
      </w:pPr>
      <w:r>
        <w:rPr>
          <w:rFonts w:ascii="Cambria" w:hAnsi="Cambria"/>
        </w:rPr>
        <w:t>T 2:30–5:30, CL 333</w:t>
      </w:r>
    </w:p>
    <w:p w14:paraId="556F4277" w14:textId="77777777" w:rsidR="00664003" w:rsidRDefault="00664003" w:rsidP="00664003">
      <w:pPr>
        <w:rPr>
          <w:rFonts w:ascii="Cambria" w:hAnsi="Cambria"/>
        </w:rPr>
      </w:pPr>
      <w:r>
        <w:rPr>
          <w:rFonts w:ascii="Cambria" w:hAnsi="Cambria"/>
        </w:rPr>
        <w:t>&lt;Practical&gt;</w:t>
      </w:r>
    </w:p>
    <w:p w14:paraId="2855ABC5" w14:textId="77777777" w:rsidR="00664003" w:rsidRDefault="00664003" w:rsidP="00664003">
      <w:pPr>
        <w:rPr>
          <w:rFonts w:ascii="Cambria" w:hAnsi="Cambria"/>
        </w:rPr>
      </w:pPr>
    </w:p>
    <w:p w14:paraId="79AB648D" w14:textId="77777777" w:rsidR="00664003" w:rsidRDefault="00664003" w:rsidP="00664003">
      <w:pPr>
        <w:outlineLvl w:val="0"/>
        <w:rPr>
          <w:rFonts w:ascii="Cambria" w:hAnsi="Cambria"/>
        </w:rPr>
      </w:pPr>
      <w:r>
        <w:rPr>
          <w:rFonts w:ascii="Cambria" w:hAnsi="Cambria"/>
          <w:b/>
        </w:rPr>
        <w:t>COURSE DESCRIPTION</w:t>
      </w:r>
    </w:p>
    <w:p w14:paraId="3F3D7A12" w14:textId="77777777" w:rsidR="00664003" w:rsidRDefault="00664003" w:rsidP="00664003">
      <w:pPr>
        <w:rPr>
          <w:rFonts w:ascii="Cambria" w:hAnsi="Cambria"/>
        </w:rPr>
      </w:pPr>
    </w:p>
    <w:p w14:paraId="3480E054" w14:textId="77777777" w:rsidR="00664003" w:rsidRDefault="00664003" w:rsidP="00664003">
      <w:pPr>
        <w:rPr>
          <w:rFonts w:ascii="Cambria" w:hAnsi="Cambria"/>
        </w:rPr>
      </w:pPr>
      <w:r>
        <w:rPr>
          <w:rFonts w:ascii="Cambria" w:hAnsi="Cambria"/>
        </w:rPr>
        <w:t>It is commonly acknowledged in academic and public discourse that the term terrorism is problematic. Given its various meanings and conceptual usages, a crucial question is whether and, if so, how we ought to use the term. While calls for consistency in use treat terrorism as a merely descriptive term and fail to acknowledge its normative function as an evaluative concept, demands to abandon the concept altogether ignore the pragmatic importance of the term and risk silencing marginalized communities to articulate and theorize state and state-sanctioned violence visited upon them.</w:t>
      </w:r>
    </w:p>
    <w:p w14:paraId="4F2ABD8C" w14:textId="77777777" w:rsidR="00664003" w:rsidRDefault="00664003" w:rsidP="00664003">
      <w:pPr>
        <w:rPr>
          <w:rFonts w:ascii="Cambria" w:hAnsi="Cambria"/>
        </w:rPr>
      </w:pPr>
    </w:p>
    <w:p w14:paraId="35B68531" w14:textId="77777777" w:rsidR="00664003" w:rsidRDefault="00664003" w:rsidP="00664003">
      <w:pPr>
        <w:rPr>
          <w:rFonts w:ascii="Cambria" w:hAnsi="Cambria"/>
        </w:rPr>
      </w:pPr>
      <w:r>
        <w:rPr>
          <w:rFonts w:ascii="Cambria" w:hAnsi="Cambria"/>
        </w:rPr>
        <w:t>This course examines a range of methodological approaches in critical theory, broadly construed, to explore ways of thinking critically about terrorism. In particular, we will try to recover normative concepts of terrorism from knowledges that are typically discredited as pre- or non-conceptual. As an example of a critical use of the concept for emancipatory political aims, we will examine African American discourses of lynching as racial terrorism.</w:t>
      </w:r>
    </w:p>
    <w:p w14:paraId="362080C4" w14:textId="77777777" w:rsidR="00664003" w:rsidRDefault="00664003" w:rsidP="00664003">
      <w:pPr>
        <w:rPr>
          <w:rFonts w:ascii="Cambria" w:hAnsi="Cambria"/>
        </w:rPr>
      </w:pPr>
    </w:p>
    <w:p w14:paraId="17F8C27C" w14:textId="77777777" w:rsidR="00664003" w:rsidRDefault="00664003" w:rsidP="00664003">
      <w:pPr>
        <w:rPr>
          <w:rFonts w:ascii="Cambria" w:hAnsi="Cambria"/>
        </w:rPr>
      </w:pPr>
      <w:r>
        <w:rPr>
          <w:rFonts w:ascii="Cambria" w:hAnsi="Cambria"/>
          <w:b/>
        </w:rPr>
        <w:t>Requirements for Graduate students</w:t>
      </w:r>
      <w:r>
        <w:rPr>
          <w:rFonts w:ascii="Cambria" w:hAnsi="Cambria"/>
        </w:rPr>
        <w:t xml:space="preserve">: </w:t>
      </w:r>
    </w:p>
    <w:p w14:paraId="3D49DC60" w14:textId="77777777" w:rsidR="00664003" w:rsidRDefault="00664003" w:rsidP="00664003">
      <w:pPr>
        <w:rPr>
          <w:rFonts w:ascii="Cambria" w:hAnsi="Cambria"/>
        </w:rPr>
      </w:pPr>
      <w:r>
        <w:rPr>
          <w:rFonts w:ascii="Cambria" w:hAnsi="Cambria"/>
        </w:rPr>
        <w:t>Presentation of a reading assignment (15%)</w:t>
      </w:r>
    </w:p>
    <w:p w14:paraId="559813BC" w14:textId="77777777" w:rsidR="00664003" w:rsidRDefault="00664003" w:rsidP="00664003">
      <w:pPr>
        <w:rPr>
          <w:rFonts w:ascii="Cambria" w:hAnsi="Cambria"/>
        </w:rPr>
      </w:pPr>
      <w:r>
        <w:rPr>
          <w:rFonts w:ascii="Cambria" w:hAnsi="Cambria"/>
        </w:rPr>
        <w:t>In-class paper presentation (15%)</w:t>
      </w:r>
    </w:p>
    <w:p w14:paraId="4639EA5D" w14:textId="77777777" w:rsidR="00664003" w:rsidRDefault="00664003" w:rsidP="00664003">
      <w:pPr>
        <w:rPr>
          <w:rFonts w:ascii="Cambria" w:hAnsi="Cambria"/>
        </w:rPr>
      </w:pPr>
      <w:r>
        <w:rPr>
          <w:rFonts w:ascii="Cambria" w:hAnsi="Cambria"/>
        </w:rPr>
        <w:t>In-class commentary on another student’s paper (15%)</w:t>
      </w:r>
    </w:p>
    <w:p w14:paraId="36E0CE2C" w14:textId="77777777" w:rsidR="00664003" w:rsidRDefault="00664003" w:rsidP="00664003">
      <w:pPr>
        <w:rPr>
          <w:rFonts w:ascii="Cambria" w:hAnsi="Cambria"/>
        </w:rPr>
      </w:pPr>
      <w:r>
        <w:rPr>
          <w:rFonts w:ascii="Cambria" w:hAnsi="Cambria"/>
        </w:rPr>
        <w:t>Abstract (10%)</w:t>
      </w:r>
    </w:p>
    <w:p w14:paraId="69524666" w14:textId="77777777" w:rsidR="00664003" w:rsidRDefault="00664003" w:rsidP="00664003">
      <w:pPr>
        <w:rPr>
          <w:rFonts w:ascii="Cambria" w:hAnsi="Cambria"/>
        </w:rPr>
      </w:pPr>
      <w:r>
        <w:rPr>
          <w:rFonts w:ascii="Cambria" w:hAnsi="Cambria"/>
        </w:rPr>
        <w:t>Term paper (45%)</w:t>
      </w:r>
    </w:p>
    <w:p w14:paraId="6C3FC383" w14:textId="77777777" w:rsidR="00664003" w:rsidRPr="00B503DE" w:rsidRDefault="00664003" w:rsidP="00420276">
      <w:pPr>
        <w:rPr>
          <w:rFonts w:eastAsia="Times New Roman" w:cs="Times New Roman"/>
        </w:rPr>
      </w:pPr>
    </w:p>
    <w:p w14:paraId="3C9DDAB8" w14:textId="38FD2755" w:rsidR="006F7529" w:rsidRDefault="006F7529" w:rsidP="00420276">
      <w:pPr>
        <w:rPr>
          <w:rFonts w:eastAsia="Times New Roman" w:cs="Times New Roman"/>
        </w:rPr>
      </w:pPr>
      <w:r>
        <w:rPr>
          <w:rFonts w:eastAsia="Times New Roman" w:cs="Times New Roman"/>
          <w:b/>
        </w:rPr>
        <w:t>COGNITIVE SCIENCE SEMINAR</w:t>
      </w:r>
    </w:p>
    <w:p w14:paraId="62DAAEFC" w14:textId="52814C03" w:rsidR="006F7529" w:rsidRDefault="00FE3731" w:rsidP="006F7529">
      <w:pPr>
        <w:rPr>
          <w:rFonts w:eastAsia="Times New Roman" w:cs="Times New Roman"/>
        </w:rPr>
      </w:pPr>
      <w:r>
        <w:rPr>
          <w:rFonts w:eastAsia="Times New Roman" w:cs="Times New Roman"/>
        </w:rPr>
        <w:t>Pavlik</w:t>
      </w:r>
    </w:p>
    <w:p w14:paraId="51147B5F" w14:textId="01F798E0" w:rsidR="006F7529" w:rsidRDefault="006F7529" w:rsidP="006F7529">
      <w:pPr>
        <w:rPr>
          <w:rFonts w:eastAsia="Times New Roman" w:cs="Times New Roman"/>
        </w:rPr>
      </w:pPr>
      <w:r>
        <w:rPr>
          <w:rFonts w:eastAsia="Times New Roman" w:cs="Times New Roman"/>
        </w:rPr>
        <w:t>PHIL 7/8514</w:t>
      </w:r>
      <w:r w:rsidR="00FE3731">
        <w:rPr>
          <w:rFonts w:eastAsia="Times New Roman" w:cs="Times New Roman"/>
        </w:rPr>
        <w:t>, FIT 405</w:t>
      </w:r>
    </w:p>
    <w:p w14:paraId="404F1017" w14:textId="3F97E1EE" w:rsidR="006F7529" w:rsidRDefault="006F7529" w:rsidP="006F7529">
      <w:pPr>
        <w:rPr>
          <w:rFonts w:eastAsia="Times New Roman" w:cs="Times New Roman"/>
        </w:rPr>
      </w:pPr>
      <w:r>
        <w:rPr>
          <w:rFonts w:eastAsia="Times New Roman" w:cs="Times New Roman"/>
        </w:rPr>
        <w:lastRenderedPageBreak/>
        <w:t>W 2:20-5:20</w:t>
      </w:r>
    </w:p>
    <w:p w14:paraId="40C33EFA" w14:textId="6637C96F" w:rsidR="006F7529" w:rsidRDefault="00B503DE" w:rsidP="006F7529">
      <w:pPr>
        <w:rPr>
          <w:rFonts w:eastAsia="Times New Roman" w:cs="Times New Roman"/>
        </w:rPr>
      </w:pPr>
      <w:r>
        <w:rPr>
          <w:rFonts w:eastAsia="Times New Roman" w:cs="Times New Roman"/>
        </w:rPr>
        <w:t>&lt;Theoretical&gt;</w:t>
      </w:r>
    </w:p>
    <w:p w14:paraId="05378776" w14:textId="77777777" w:rsidR="00B503DE" w:rsidRDefault="00B503DE" w:rsidP="006F7529">
      <w:pPr>
        <w:rPr>
          <w:rFonts w:eastAsia="Times New Roman" w:cs="Times New Roman"/>
        </w:rPr>
      </w:pPr>
    </w:p>
    <w:p w14:paraId="3544D8B9" w14:textId="3E546F11" w:rsidR="006F7529" w:rsidRPr="006F7529" w:rsidRDefault="00FE3731" w:rsidP="006F7529">
      <w:pPr>
        <w:rPr>
          <w:rFonts w:eastAsia="Times New Roman" w:cs="Times New Roman"/>
        </w:rPr>
      </w:pPr>
      <w:r>
        <w:rPr>
          <w:rFonts w:eastAsia="Times New Roman" w:cs="Times New Roman"/>
        </w:rPr>
        <w:t>Please c</w:t>
      </w:r>
      <w:r w:rsidR="006F7529">
        <w:rPr>
          <w:rFonts w:eastAsia="Times New Roman" w:cs="Times New Roman"/>
        </w:rPr>
        <w:t xml:space="preserve">ontact Dr. </w:t>
      </w:r>
      <w:r>
        <w:rPr>
          <w:rFonts w:eastAsia="Times New Roman" w:cs="Times New Roman"/>
        </w:rPr>
        <w:t>Pavlik</w:t>
      </w:r>
      <w:r w:rsidR="006F7529">
        <w:rPr>
          <w:rFonts w:eastAsia="Times New Roman" w:cs="Times New Roman"/>
        </w:rPr>
        <w:t xml:space="preserve"> for</w:t>
      </w:r>
      <w:r w:rsidR="00B503DE">
        <w:rPr>
          <w:rFonts w:eastAsia="Times New Roman" w:cs="Times New Roman"/>
        </w:rPr>
        <w:t xml:space="preserve"> the</w:t>
      </w:r>
      <w:r w:rsidR="006F7529">
        <w:rPr>
          <w:rFonts w:eastAsia="Times New Roman" w:cs="Times New Roman"/>
        </w:rPr>
        <w:t xml:space="preserve"> course information.</w:t>
      </w:r>
    </w:p>
    <w:p w14:paraId="5B69F065" w14:textId="77777777" w:rsidR="003A3FFF" w:rsidRPr="003A3FFF" w:rsidRDefault="003A3FFF" w:rsidP="00420276">
      <w:pPr>
        <w:rPr>
          <w:rFonts w:eastAsia="Times New Roman" w:cs="Times New Roman"/>
          <w:i/>
        </w:rPr>
      </w:pPr>
    </w:p>
    <w:sectPr w:rsidR="003A3FFF" w:rsidRPr="003A3FFF" w:rsidSect="00AC45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618B5"/>
    <w:multiLevelType w:val="hybridMultilevel"/>
    <w:tmpl w:val="E70AF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4A1E68"/>
    <w:multiLevelType w:val="hybridMultilevel"/>
    <w:tmpl w:val="7FFEA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345"/>
    <w:rsid w:val="00014274"/>
    <w:rsid w:val="00042144"/>
    <w:rsid w:val="00077253"/>
    <w:rsid w:val="00082F5F"/>
    <w:rsid w:val="000B1CD8"/>
    <w:rsid w:val="000D2208"/>
    <w:rsid w:val="000E2229"/>
    <w:rsid w:val="001E7338"/>
    <w:rsid w:val="00220DB6"/>
    <w:rsid w:val="00274490"/>
    <w:rsid w:val="00316F25"/>
    <w:rsid w:val="00332AB6"/>
    <w:rsid w:val="003A3FFF"/>
    <w:rsid w:val="003C6C81"/>
    <w:rsid w:val="003E5C4D"/>
    <w:rsid w:val="0040693D"/>
    <w:rsid w:val="00410B17"/>
    <w:rsid w:val="00420276"/>
    <w:rsid w:val="0044741A"/>
    <w:rsid w:val="004A78C3"/>
    <w:rsid w:val="004E394D"/>
    <w:rsid w:val="004F3C5B"/>
    <w:rsid w:val="00515E64"/>
    <w:rsid w:val="00523453"/>
    <w:rsid w:val="00543C26"/>
    <w:rsid w:val="005C3EC0"/>
    <w:rsid w:val="006104B2"/>
    <w:rsid w:val="0061280D"/>
    <w:rsid w:val="00615C73"/>
    <w:rsid w:val="00616632"/>
    <w:rsid w:val="00631AA6"/>
    <w:rsid w:val="00664003"/>
    <w:rsid w:val="006D0225"/>
    <w:rsid w:val="006D6362"/>
    <w:rsid w:val="006E6B20"/>
    <w:rsid w:val="006F7529"/>
    <w:rsid w:val="00730CE4"/>
    <w:rsid w:val="00791E0E"/>
    <w:rsid w:val="00844A9A"/>
    <w:rsid w:val="008478F6"/>
    <w:rsid w:val="00881015"/>
    <w:rsid w:val="008B3090"/>
    <w:rsid w:val="008C532D"/>
    <w:rsid w:val="008D16C1"/>
    <w:rsid w:val="009113A5"/>
    <w:rsid w:val="00944992"/>
    <w:rsid w:val="0098385A"/>
    <w:rsid w:val="00984F01"/>
    <w:rsid w:val="009F4BFE"/>
    <w:rsid w:val="00A17826"/>
    <w:rsid w:val="00A81821"/>
    <w:rsid w:val="00AC458E"/>
    <w:rsid w:val="00B1449A"/>
    <w:rsid w:val="00B202AF"/>
    <w:rsid w:val="00B503DE"/>
    <w:rsid w:val="00BE3620"/>
    <w:rsid w:val="00CA0337"/>
    <w:rsid w:val="00D64D5A"/>
    <w:rsid w:val="00D87313"/>
    <w:rsid w:val="00DA2268"/>
    <w:rsid w:val="00DC20EA"/>
    <w:rsid w:val="00DC2FFE"/>
    <w:rsid w:val="00EA529B"/>
    <w:rsid w:val="00EE23CC"/>
    <w:rsid w:val="00F15345"/>
    <w:rsid w:val="00F17B14"/>
    <w:rsid w:val="00F276B5"/>
    <w:rsid w:val="00F43728"/>
    <w:rsid w:val="00FE3731"/>
    <w:rsid w:val="00FF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B10F2"/>
  <w14:defaultImageDpi w14:val="300"/>
  <w15:docId w15:val="{A85DF070-CF40-404A-A328-AD6953AD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3F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728"/>
    <w:rPr>
      <w:rFonts w:eastAsiaTheme="minorHAnsi"/>
      <w:sz w:val="22"/>
      <w:szCs w:val="22"/>
    </w:rPr>
  </w:style>
  <w:style w:type="paragraph" w:styleId="BalloonText">
    <w:name w:val="Balloon Text"/>
    <w:basedOn w:val="Normal"/>
    <w:link w:val="BalloonTextChar"/>
    <w:uiPriority w:val="99"/>
    <w:semiHidden/>
    <w:unhideWhenUsed/>
    <w:rsid w:val="00F43728"/>
    <w:rPr>
      <w:rFonts w:ascii="Tahoma" w:hAnsi="Tahoma" w:cs="Tahoma"/>
      <w:sz w:val="16"/>
      <w:szCs w:val="16"/>
    </w:rPr>
  </w:style>
  <w:style w:type="character" w:customStyle="1" w:styleId="BalloonTextChar">
    <w:name w:val="Balloon Text Char"/>
    <w:basedOn w:val="DefaultParagraphFont"/>
    <w:link w:val="BalloonText"/>
    <w:uiPriority w:val="99"/>
    <w:semiHidden/>
    <w:rsid w:val="00F43728"/>
    <w:rPr>
      <w:rFonts w:ascii="Tahoma" w:hAnsi="Tahoma" w:cs="Tahoma"/>
      <w:sz w:val="16"/>
      <w:szCs w:val="16"/>
    </w:rPr>
  </w:style>
  <w:style w:type="paragraph" w:customStyle="1" w:styleId="Body">
    <w:name w:val="Body"/>
    <w:rsid w:val="00F17B14"/>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BodyA">
    <w:name w:val="Body A"/>
    <w:rsid w:val="00F17B14"/>
    <w:pPr>
      <w:pBdr>
        <w:top w:val="nil"/>
        <w:left w:val="nil"/>
        <w:bottom w:val="nil"/>
        <w:right w:val="nil"/>
        <w:between w:val="nil"/>
        <w:bar w:val="nil"/>
      </w:pBdr>
    </w:pPr>
    <w:rPr>
      <w:rFonts w:ascii="Times" w:eastAsia="Times" w:hAnsi="Times" w:cs="Times"/>
      <w:color w:val="000000"/>
      <w:u w:color="000000"/>
      <w:bdr w:val="nil"/>
    </w:rPr>
  </w:style>
  <w:style w:type="paragraph" w:styleId="NormalWeb">
    <w:name w:val="Normal (Web)"/>
    <w:basedOn w:val="Normal"/>
    <w:uiPriority w:val="99"/>
    <w:unhideWhenUsed/>
    <w:rsid w:val="00F17B14"/>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8478F6"/>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8478F6"/>
    <w:rPr>
      <w:rFonts w:ascii="Times New Roman" w:eastAsia="Times New Roman" w:hAnsi="Times New Roman" w:cs="Times New Roman"/>
      <w:sz w:val="28"/>
      <w:szCs w:val="20"/>
    </w:rPr>
  </w:style>
  <w:style w:type="paragraph" w:styleId="Subtitle">
    <w:name w:val="Subtitle"/>
    <w:basedOn w:val="Normal"/>
    <w:link w:val="SubtitleChar"/>
    <w:qFormat/>
    <w:rsid w:val="008478F6"/>
    <w:pPr>
      <w:jc w:val="both"/>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8478F6"/>
    <w:rPr>
      <w:rFonts w:ascii="Times New Roman" w:eastAsia="Times New Roman" w:hAnsi="Times New Roman" w:cs="Times New Roman"/>
      <w:sz w:val="28"/>
      <w:szCs w:val="20"/>
    </w:rPr>
  </w:style>
  <w:style w:type="character" w:styleId="Hyperlink">
    <w:name w:val="Hyperlink"/>
    <w:basedOn w:val="DefaultParagraphFont"/>
    <w:uiPriority w:val="99"/>
    <w:unhideWhenUsed/>
    <w:rsid w:val="008478F6"/>
    <w:rPr>
      <w:color w:val="0000FF" w:themeColor="hyperlink"/>
      <w:u w:val="single"/>
    </w:rPr>
  </w:style>
  <w:style w:type="character" w:customStyle="1" w:styleId="Heading1Char">
    <w:name w:val="Heading 1 Char"/>
    <w:basedOn w:val="DefaultParagraphFont"/>
    <w:link w:val="Heading1"/>
    <w:uiPriority w:val="9"/>
    <w:rsid w:val="003A3FFF"/>
    <w:rPr>
      <w:rFonts w:ascii="Times" w:hAnsi="Times"/>
      <w:b/>
      <w:bCs/>
      <w:kern w:val="36"/>
      <w:sz w:val="48"/>
      <w:szCs w:val="48"/>
    </w:rPr>
  </w:style>
  <w:style w:type="character" w:styleId="HTMLCite">
    <w:name w:val="HTML Cite"/>
    <w:basedOn w:val="DefaultParagraphFont"/>
    <w:uiPriority w:val="99"/>
    <w:semiHidden/>
    <w:unhideWhenUsed/>
    <w:rsid w:val="003A3FFF"/>
    <w:rPr>
      <w:i/>
      <w:iCs/>
    </w:rPr>
  </w:style>
  <w:style w:type="paragraph" w:styleId="ListParagraph">
    <w:name w:val="List Paragraph"/>
    <w:basedOn w:val="Normal"/>
    <w:uiPriority w:val="34"/>
    <w:qFormat/>
    <w:rsid w:val="006F7529"/>
    <w:pPr>
      <w:ind w:left="720"/>
      <w:contextualSpacing/>
    </w:pPr>
  </w:style>
  <w:style w:type="paragraph" w:styleId="HTMLPreformatted">
    <w:name w:val="HTML Preformatted"/>
    <w:basedOn w:val="Normal"/>
    <w:link w:val="HTMLPreformattedChar"/>
    <w:uiPriority w:val="99"/>
    <w:semiHidden/>
    <w:unhideWhenUsed/>
    <w:rsid w:val="00B14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1449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398146">
      <w:bodyDiv w:val="1"/>
      <w:marLeft w:val="0"/>
      <w:marRight w:val="0"/>
      <w:marTop w:val="0"/>
      <w:marBottom w:val="0"/>
      <w:divBdr>
        <w:top w:val="none" w:sz="0" w:space="0" w:color="auto"/>
        <w:left w:val="none" w:sz="0" w:space="0" w:color="auto"/>
        <w:bottom w:val="none" w:sz="0" w:space="0" w:color="auto"/>
        <w:right w:val="none" w:sz="0" w:space="0" w:color="auto"/>
      </w:divBdr>
      <w:divsChild>
        <w:div w:id="228199733">
          <w:marLeft w:val="0"/>
          <w:marRight w:val="0"/>
          <w:marTop w:val="0"/>
          <w:marBottom w:val="0"/>
          <w:divBdr>
            <w:top w:val="none" w:sz="0" w:space="0" w:color="auto"/>
            <w:left w:val="none" w:sz="0" w:space="0" w:color="auto"/>
            <w:bottom w:val="none" w:sz="0" w:space="0" w:color="auto"/>
            <w:right w:val="none" w:sz="0" w:space="0" w:color="auto"/>
          </w:divBdr>
        </w:div>
      </w:divsChild>
    </w:div>
    <w:div w:id="983433759">
      <w:bodyDiv w:val="1"/>
      <w:marLeft w:val="0"/>
      <w:marRight w:val="0"/>
      <w:marTop w:val="0"/>
      <w:marBottom w:val="0"/>
      <w:divBdr>
        <w:top w:val="none" w:sz="0" w:space="0" w:color="auto"/>
        <w:left w:val="none" w:sz="0" w:space="0" w:color="auto"/>
        <w:bottom w:val="none" w:sz="0" w:space="0" w:color="auto"/>
        <w:right w:val="none" w:sz="0" w:space="0" w:color="auto"/>
      </w:divBdr>
    </w:div>
    <w:div w:id="1195073127">
      <w:bodyDiv w:val="1"/>
      <w:marLeft w:val="0"/>
      <w:marRight w:val="0"/>
      <w:marTop w:val="0"/>
      <w:marBottom w:val="0"/>
      <w:divBdr>
        <w:top w:val="none" w:sz="0" w:space="0" w:color="auto"/>
        <w:left w:val="none" w:sz="0" w:space="0" w:color="auto"/>
        <w:bottom w:val="none" w:sz="0" w:space="0" w:color="auto"/>
        <w:right w:val="none" w:sz="0" w:space="0" w:color="auto"/>
      </w:divBdr>
      <w:divsChild>
        <w:div w:id="1439523449">
          <w:marLeft w:val="0"/>
          <w:marRight w:val="0"/>
          <w:marTop w:val="0"/>
          <w:marBottom w:val="0"/>
          <w:divBdr>
            <w:top w:val="none" w:sz="0" w:space="0" w:color="auto"/>
            <w:left w:val="none" w:sz="0" w:space="0" w:color="auto"/>
            <w:bottom w:val="none" w:sz="0" w:space="0" w:color="auto"/>
            <w:right w:val="none" w:sz="0" w:space="0" w:color="auto"/>
          </w:divBdr>
        </w:div>
        <w:div w:id="1802654953">
          <w:marLeft w:val="0"/>
          <w:marRight w:val="0"/>
          <w:marTop w:val="0"/>
          <w:marBottom w:val="0"/>
          <w:divBdr>
            <w:top w:val="none" w:sz="0" w:space="0" w:color="auto"/>
            <w:left w:val="none" w:sz="0" w:space="0" w:color="auto"/>
            <w:bottom w:val="none" w:sz="0" w:space="0" w:color="auto"/>
            <w:right w:val="none" w:sz="0" w:space="0" w:color="auto"/>
          </w:divBdr>
        </w:div>
        <w:div w:id="2120904383">
          <w:marLeft w:val="0"/>
          <w:marRight w:val="0"/>
          <w:marTop w:val="0"/>
          <w:marBottom w:val="0"/>
          <w:divBdr>
            <w:top w:val="none" w:sz="0" w:space="0" w:color="auto"/>
            <w:left w:val="none" w:sz="0" w:space="0" w:color="auto"/>
            <w:bottom w:val="none" w:sz="0" w:space="0" w:color="auto"/>
            <w:right w:val="none" w:sz="0" w:space="0" w:color="auto"/>
          </w:divBdr>
        </w:div>
      </w:divsChild>
    </w:div>
    <w:div w:id="1606425198">
      <w:bodyDiv w:val="1"/>
      <w:marLeft w:val="0"/>
      <w:marRight w:val="0"/>
      <w:marTop w:val="0"/>
      <w:marBottom w:val="0"/>
      <w:divBdr>
        <w:top w:val="none" w:sz="0" w:space="0" w:color="auto"/>
        <w:left w:val="none" w:sz="0" w:space="0" w:color="auto"/>
        <w:bottom w:val="none" w:sz="0" w:space="0" w:color="auto"/>
        <w:right w:val="none" w:sz="0" w:space="0" w:color="auto"/>
      </w:divBdr>
    </w:div>
    <w:div w:id="1949700199">
      <w:bodyDiv w:val="1"/>
      <w:marLeft w:val="0"/>
      <w:marRight w:val="0"/>
      <w:marTop w:val="0"/>
      <w:marBottom w:val="0"/>
      <w:divBdr>
        <w:top w:val="none" w:sz="0" w:space="0" w:color="auto"/>
        <w:left w:val="none" w:sz="0" w:space="0" w:color="auto"/>
        <w:bottom w:val="none" w:sz="0" w:space="0" w:color="auto"/>
        <w:right w:val="none" w:sz="0" w:space="0" w:color="auto"/>
      </w:divBdr>
    </w:div>
    <w:div w:id="2129228800">
      <w:bodyDiv w:val="1"/>
      <w:marLeft w:val="0"/>
      <w:marRight w:val="0"/>
      <w:marTop w:val="0"/>
      <w:marBottom w:val="0"/>
      <w:divBdr>
        <w:top w:val="none" w:sz="0" w:space="0" w:color="auto"/>
        <w:left w:val="none" w:sz="0" w:space="0" w:color="auto"/>
        <w:bottom w:val="none" w:sz="0" w:space="0" w:color="auto"/>
        <w:right w:val="none" w:sz="0" w:space="0" w:color="auto"/>
      </w:divBdr>
    </w:div>
    <w:div w:id="2139377290">
      <w:bodyDiv w:val="1"/>
      <w:marLeft w:val="0"/>
      <w:marRight w:val="0"/>
      <w:marTop w:val="0"/>
      <w:marBottom w:val="0"/>
      <w:divBdr>
        <w:top w:val="none" w:sz="0" w:space="0" w:color="auto"/>
        <w:left w:val="none" w:sz="0" w:space="0" w:color="auto"/>
        <w:bottom w:val="none" w:sz="0" w:space="0" w:color="auto"/>
        <w:right w:val="none" w:sz="0" w:space="0" w:color="auto"/>
      </w:divBdr>
      <w:divsChild>
        <w:div w:id="4364077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Tollefsen</dc:creator>
  <cp:lastModifiedBy>Timothy D Roche (troche)</cp:lastModifiedBy>
  <cp:revision>2</cp:revision>
  <cp:lastPrinted>2018-03-27T21:24:00Z</cp:lastPrinted>
  <dcterms:created xsi:type="dcterms:W3CDTF">2022-01-31T17:01:00Z</dcterms:created>
  <dcterms:modified xsi:type="dcterms:W3CDTF">2022-01-31T17:01:00Z</dcterms:modified>
</cp:coreProperties>
</file>