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31" w:rsidRDefault="00FD2031"/>
    <w:p w:rsidR="00FD2031" w:rsidRDefault="00FD2031"/>
    <w:p w:rsidR="00FD2031" w:rsidRDefault="00FD2031" w:rsidP="00FD2031">
      <w:pPr>
        <w:shd w:val="clear" w:color="auto" w:fill="FFFFFF"/>
        <w:spacing w:after="79"/>
        <w:jc w:val="center"/>
        <w:outlineLvl w:val="0"/>
        <w:rPr>
          <w:rFonts w:ascii="Arial" w:hAnsi="Arial" w:cs="Arial"/>
          <w:color w:val="000000"/>
          <w:kern w:val="36"/>
          <w:sz w:val="40"/>
          <w:szCs w:val="40"/>
          <w:lang w:val="en"/>
        </w:rPr>
      </w:pPr>
      <w:proofErr w:type="spellStart"/>
      <w:r w:rsidRPr="00FD2031">
        <w:rPr>
          <w:rFonts w:ascii="Arial" w:hAnsi="Arial" w:cs="Arial"/>
          <w:color w:val="000000"/>
          <w:kern w:val="36"/>
          <w:sz w:val="40"/>
          <w:szCs w:val="40"/>
          <w:lang w:val="en"/>
        </w:rPr>
        <w:t>Subrecipient</w:t>
      </w:r>
      <w:proofErr w:type="spellEnd"/>
      <w:r w:rsidRPr="00FD2031">
        <w:rPr>
          <w:rFonts w:ascii="Arial" w:hAnsi="Arial" w:cs="Arial"/>
          <w:color w:val="000000"/>
          <w:kern w:val="36"/>
          <w:sz w:val="40"/>
          <w:szCs w:val="40"/>
          <w:lang w:val="en"/>
        </w:rPr>
        <w:t xml:space="preserve"> vs. Contractor Determination</w:t>
      </w:r>
    </w:p>
    <w:p w:rsidR="00FD2031" w:rsidRPr="00FD2031" w:rsidRDefault="00FD2031" w:rsidP="00FD2031">
      <w:pPr>
        <w:shd w:val="clear" w:color="auto" w:fill="FFFFFF"/>
        <w:spacing w:after="79"/>
        <w:jc w:val="center"/>
        <w:outlineLvl w:val="0"/>
        <w:rPr>
          <w:rFonts w:ascii="Arial" w:hAnsi="Arial" w:cs="Arial"/>
          <w:color w:val="000000"/>
          <w:kern w:val="36"/>
          <w:sz w:val="40"/>
          <w:szCs w:val="40"/>
          <w:lang w:val="en"/>
        </w:rPr>
      </w:pPr>
    </w:p>
    <w:p w:rsidR="00FD2031" w:rsidRPr="00FD2031" w:rsidRDefault="00FD2031" w:rsidP="00FD2031">
      <w:pPr>
        <w:shd w:val="clear" w:color="auto" w:fill="FFFFFF"/>
        <w:spacing w:before="120" w:after="120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color w:val="000000"/>
          <w:lang w:val="en"/>
        </w:rPr>
        <w:t>Under the</w:t>
      </w:r>
      <w:bookmarkStart w:id="0" w:name="_GoBack"/>
      <w:bookmarkEnd w:id="0"/>
      <w:r w:rsidRPr="00FD2031">
        <w:rPr>
          <w:rFonts w:ascii="Arial" w:hAnsi="Arial" w:cs="Arial"/>
          <w:color w:val="000000"/>
          <w:lang w:val="en"/>
        </w:rPr>
        <w:t xml:space="preserve"> Uniform Guidance the term “vendor” was replaced with “contractor.”  When the university provides funds from a federal award to a non-federal entity, the non-federal entity receiving these funds is classified as a </w:t>
      </w:r>
      <w:proofErr w:type="spellStart"/>
      <w:r w:rsidRPr="00FD2031">
        <w:rPr>
          <w:rFonts w:ascii="Arial" w:hAnsi="Arial" w:cs="Arial"/>
          <w:color w:val="000000"/>
          <w:lang w:val="en"/>
        </w:rPr>
        <w:t>subrecipient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or a contractor based on the nature of the agreement and characteristics described in 2 CFR § 200.330.</w:t>
      </w:r>
    </w:p>
    <w:p w:rsidR="00FD2031" w:rsidRPr="00FD2031" w:rsidRDefault="00FD2031" w:rsidP="00FD2031">
      <w:pPr>
        <w:shd w:val="clear" w:color="auto" w:fill="FFFFFF"/>
        <w:spacing w:before="120" w:after="120"/>
        <w:rPr>
          <w:rFonts w:ascii="Arial" w:hAnsi="Arial" w:cs="Arial"/>
          <w:color w:val="000000"/>
          <w:lang w:val="en"/>
        </w:rPr>
      </w:pPr>
      <w:proofErr w:type="spellStart"/>
      <w:r w:rsidRPr="00FD2031">
        <w:rPr>
          <w:rFonts w:ascii="Arial" w:hAnsi="Arial" w:cs="Arial"/>
          <w:color w:val="000000"/>
          <w:lang w:val="en"/>
        </w:rPr>
        <w:t>Subrecipient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vs. contractor determination must be made and documented at the proposal stage using the </w:t>
      </w:r>
      <w:hyperlink r:id="rId8" w:history="1">
        <w:r w:rsidRPr="00FD2031">
          <w:rPr>
            <w:rFonts w:ascii="Arial" w:hAnsi="Arial" w:cs="Arial"/>
            <w:color w:val="2956BC"/>
            <w:lang w:val="en"/>
          </w:rPr>
          <w:t xml:space="preserve">Checklist for Determination of </w:t>
        </w:r>
        <w:proofErr w:type="spellStart"/>
        <w:r w:rsidRPr="00FD2031">
          <w:rPr>
            <w:rFonts w:ascii="Arial" w:hAnsi="Arial" w:cs="Arial"/>
            <w:color w:val="2956BC"/>
            <w:lang w:val="en"/>
          </w:rPr>
          <w:t>Suprecipient</w:t>
        </w:r>
        <w:proofErr w:type="spellEnd"/>
        <w:r w:rsidRPr="00FD2031">
          <w:rPr>
            <w:rFonts w:ascii="Arial" w:hAnsi="Arial" w:cs="Arial"/>
            <w:color w:val="2956BC"/>
            <w:lang w:val="en"/>
          </w:rPr>
          <w:t xml:space="preserve"> or Contractor</w:t>
        </w:r>
      </w:hyperlink>
      <w:r w:rsidRPr="00FD2031">
        <w:rPr>
          <w:rFonts w:ascii="Arial" w:hAnsi="Arial" w:cs="Arial"/>
          <w:color w:val="000000"/>
          <w:lang w:val="en"/>
        </w:rPr>
        <w:t>. </w:t>
      </w:r>
    </w:p>
    <w:p w:rsidR="00FD2031" w:rsidRPr="00FD2031" w:rsidRDefault="00FD2031" w:rsidP="00FD203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color w:val="000000"/>
          <w:lang w:val="en"/>
        </w:rPr>
        <w:t xml:space="preserve">University must use </w:t>
      </w:r>
      <w:proofErr w:type="spellStart"/>
      <w:r w:rsidRPr="00FD2031">
        <w:rPr>
          <w:rFonts w:ascii="Arial" w:hAnsi="Arial" w:cs="Arial"/>
          <w:color w:val="000000"/>
          <w:lang w:val="en"/>
        </w:rPr>
        <w:t>subrecipient’s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negotiated F&amp;A rate or provide a 10% MTDC “</w:t>
      </w:r>
      <w:proofErr w:type="spellStart"/>
      <w:r w:rsidRPr="00FD2031">
        <w:rPr>
          <w:rFonts w:ascii="Arial" w:hAnsi="Arial" w:cs="Arial"/>
          <w:color w:val="000000"/>
          <w:lang w:val="en"/>
        </w:rPr>
        <w:t>deminimis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” rate (or another negotiated rate with the </w:t>
      </w:r>
      <w:proofErr w:type="spellStart"/>
      <w:r w:rsidRPr="00FD2031">
        <w:rPr>
          <w:rFonts w:ascii="Arial" w:hAnsi="Arial" w:cs="Arial"/>
          <w:color w:val="000000"/>
          <w:lang w:val="en"/>
        </w:rPr>
        <w:t>subrecipient</w:t>
      </w:r>
      <w:proofErr w:type="spellEnd"/>
      <w:r w:rsidRPr="00FD2031">
        <w:rPr>
          <w:rFonts w:ascii="Arial" w:hAnsi="Arial" w:cs="Arial"/>
          <w:color w:val="000000"/>
          <w:lang w:val="en"/>
        </w:rPr>
        <w:t>).</w:t>
      </w:r>
    </w:p>
    <w:p w:rsidR="00FD2031" w:rsidRPr="00FD2031" w:rsidRDefault="00FD2031" w:rsidP="00FD203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color w:val="000000"/>
          <w:lang w:val="en"/>
        </w:rPr>
        <w:t xml:space="preserve">Fixed amount </w:t>
      </w:r>
      <w:proofErr w:type="spellStart"/>
      <w:r w:rsidRPr="00FD2031">
        <w:rPr>
          <w:rFonts w:ascii="Arial" w:hAnsi="Arial" w:cs="Arial"/>
          <w:color w:val="000000"/>
          <w:lang w:val="en"/>
        </w:rPr>
        <w:t>subawards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require written prior approval from the federal agency.</w:t>
      </w:r>
    </w:p>
    <w:p w:rsidR="00FD2031" w:rsidRPr="00FD2031" w:rsidRDefault="00FD2031" w:rsidP="00FD2031">
      <w:pPr>
        <w:shd w:val="clear" w:color="auto" w:fill="FFFFFF"/>
        <w:spacing w:before="270" w:after="270" w:line="360" w:lineRule="atLeast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b/>
          <w:bCs/>
          <w:color w:val="000000"/>
          <w:lang w:val="en"/>
        </w:rPr>
        <w:t>Definitions:</w:t>
      </w:r>
    </w:p>
    <w:p w:rsidR="00FD2031" w:rsidRPr="00FD2031" w:rsidRDefault="00FD2031" w:rsidP="00FD203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r w:rsidRPr="00FD2031">
        <w:rPr>
          <w:rFonts w:ascii="Arial" w:hAnsi="Arial" w:cs="Arial"/>
          <w:b/>
          <w:bCs/>
          <w:color w:val="000000"/>
          <w:lang w:val="en"/>
        </w:rPr>
        <w:t xml:space="preserve">Contractor </w:t>
      </w:r>
      <w:r w:rsidRPr="00FD2031">
        <w:rPr>
          <w:rFonts w:ascii="Arial" w:hAnsi="Arial" w:cs="Arial"/>
          <w:color w:val="000000"/>
          <w:lang w:val="en"/>
        </w:rPr>
        <w:t>– Contractor means an entity that receives a contract.  A contract is a legal instrument by which a non-federal entity purchases property or services needed to carry out the project or program under a federal award. (Uniform Guidance § 200.22, § 200.23)</w:t>
      </w:r>
    </w:p>
    <w:p w:rsidR="00FD2031" w:rsidRPr="00FD2031" w:rsidRDefault="00FD2031" w:rsidP="00FD203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proofErr w:type="spellStart"/>
      <w:r w:rsidRPr="00FD2031">
        <w:rPr>
          <w:rFonts w:ascii="Arial" w:hAnsi="Arial" w:cs="Arial"/>
          <w:b/>
          <w:bCs/>
          <w:color w:val="000000"/>
          <w:lang w:val="en"/>
        </w:rPr>
        <w:t>Subaward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– </w:t>
      </w:r>
      <w:proofErr w:type="spellStart"/>
      <w:r w:rsidRPr="00FD2031">
        <w:rPr>
          <w:rFonts w:ascii="Arial" w:hAnsi="Arial" w:cs="Arial"/>
          <w:color w:val="000000"/>
          <w:lang w:val="en"/>
        </w:rPr>
        <w:t>Subaward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means an award provided by a pass-through entity to a </w:t>
      </w:r>
      <w:proofErr w:type="spellStart"/>
      <w:r w:rsidRPr="00FD2031">
        <w:rPr>
          <w:rFonts w:ascii="Arial" w:hAnsi="Arial" w:cs="Arial"/>
          <w:color w:val="000000"/>
          <w:lang w:val="en"/>
        </w:rPr>
        <w:t>subrecipient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for the </w:t>
      </w:r>
      <w:proofErr w:type="spellStart"/>
      <w:r w:rsidRPr="00FD2031">
        <w:rPr>
          <w:rFonts w:ascii="Arial" w:hAnsi="Arial" w:cs="Arial"/>
          <w:color w:val="000000"/>
          <w:lang w:val="en"/>
        </w:rPr>
        <w:t>subrecipient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to carry out part of a federal award received by the pass-through entity.  It does not include payments to a contractor or payments to an individual that is a beneficiary of a federal program.  A </w:t>
      </w:r>
      <w:proofErr w:type="spellStart"/>
      <w:r w:rsidRPr="00FD2031">
        <w:rPr>
          <w:rFonts w:ascii="Arial" w:hAnsi="Arial" w:cs="Arial"/>
          <w:color w:val="000000"/>
          <w:lang w:val="en"/>
        </w:rPr>
        <w:t>subaward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may be provided through any form of legal agreement, including an agreement that the pass-through entity considers a contract (Uniform Guidance § 200.92)</w:t>
      </w:r>
    </w:p>
    <w:p w:rsidR="00FD2031" w:rsidRPr="00FD2031" w:rsidRDefault="00FD2031" w:rsidP="00FD203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val="en"/>
        </w:rPr>
      </w:pPr>
      <w:proofErr w:type="spellStart"/>
      <w:r w:rsidRPr="00FD2031">
        <w:rPr>
          <w:rFonts w:ascii="Arial" w:hAnsi="Arial" w:cs="Arial"/>
          <w:b/>
          <w:bCs/>
          <w:color w:val="000000"/>
          <w:lang w:val="en"/>
        </w:rPr>
        <w:t>Subrecipient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– </w:t>
      </w:r>
      <w:proofErr w:type="spellStart"/>
      <w:r w:rsidRPr="00FD2031">
        <w:rPr>
          <w:rFonts w:ascii="Arial" w:hAnsi="Arial" w:cs="Arial"/>
          <w:color w:val="000000"/>
          <w:lang w:val="en"/>
        </w:rPr>
        <w:t>Subrecipient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means a non-federal entity that receives a </w:t>
      </w:r>
      <w:proofErr w:type="spellStart"/>
      <w:r w:rsidRPr="00FD2031">
        <w:rPr>
          <w:rFonts w:ascii="Arial" w:hAnsi="Arial" w:cs="Arial"/>
          <w:color w:val="000000"/>
          <w:lang w:val="en"/>
        </w:rPr>
        <w:t>subaward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from a pass-through entity to carry out a part of a federal program; but does not include an individual that is a beneficiary of such program.  A </w:t>
      </w:r>
      <w:proofErr w:type="spellStart"/>
      <w:r w:rsidRPr="00FD2031">
        <w:rPr>
          <w:rFonts w:ascii="Arial" w:hAnsi="Arial" w:cs="Arial"/>
          <w:color w:val="000000"/>
          <w:lang w:val="en"/>
        </w:rPr>
        <w:t>subrecipient</w:t>
      </w:r>
      <w:proofErr w:type="spellEnd"/>
      <w:r w:rsidRPr="00FD2031">
        <w:rPr>
          <w:rFonts w:ascii="Arial" w:hAnsi="Arial" w:cs="Arial"/>
          <w:color w:val="000000"/>
          <w:lang w:val="en"/>
        </w:rPr>
        <w:t xml:space="preserve"> may also be a recipient of other federal awards directly from a federal awarding agency (Uniform Guidance § 200.93)</w:t>
      </w:r>
    </w:p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p w:rsidR="00FD2031" w:rsidRDefault="00FD2031"/>
    <w:tbl>
      <w:tblPr>
        <w:tblStyle w:val="TableGrid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CB267E" w:rsidTr="00FD2031">
        <w:tc>
          <w:tcPr>
            <w:tcW w:w="10365" w:type="dxa"/>
            <w:hideMark/>
          </w:tcPr>
          <w:p w:rsidR="00FD2031" w:rsidRDefault="00FD2031" w:rsidP="001402F1">
            <w:pPr>
              <w:jc w:val="center"/>
              <w:rPr>
                <w:rFonts w:ascii="Tahoma" w:hAnsi="Tahoma" w:cs="Tahoma"/>
                <w:b/>
                <w:color w:val="44546A" w:themeColor="text2"/>
              </w:rPr>
            </w:pPr>
            <w:r w:rsidRPr="00FD2031">
              <w:rPr>
                <w:rFonts w:ascii="Tahoma" w:hAnsi="Tahoma" w:cs="Tahoma"/>
                <w:b/>
                <w:color w:val="44546A" w:themeColor="text2"/>
              </w:rPr>
              <w:t>The University of Memphis</w:t>
            </w:r>
          </w:p>
          <w:p w:rsidR="00FD2031" w:rsidRPr="00FD2031" w:rsidRDefault="00FD2031" w:rsidP="001402F1">
            <w:pPr>
              <w:jc w:val="center"/>
              <w:rPr>
                <w:rFonts w:ascii="Tahoma" w:hAnsi="Tahoma" w:cs="Tahoma"/>
                <w:b/>
                <w:color w:val="44546A" w:themeColor="text2"/>
              </w:rPr>
            </w:pPr>
          </w:p>
          <w:p w:rsidR="00CB267E" w:rsidRPr="00FD2031" w:rsidRDefault="00CB267E" w:rsidP="001402F1">
            <w:pPr>
              <w:jc w:val="center"/>
              <w:rPr>
                <w:rFonts w:ascii="Tahoma" w:hAnsi="Tahoma" w:cs="Tahoma"/>
                <w:b/>
                <w:color w:val="44546A" w:themeColor="text2"/>
              </w:rPr>
            </w:pPr>
            <w:r w:rsidRPr="00FD2031">
              <w:rPr>
                <w:rFonts w:ascii="Tahoma" w:hAnsi="Tahoma" w:cs="Tahoma"/>
                <w:b/>
                <w:color w:val="44546A" w:themeColor="text2"/>
              </w:rPr>
              <w:t xml:space="preserve">CHECKLIST FOR DETERMINATION OF </w:t>
            </w:r>
            <w:r w:rsidR="001402F1" w:rsidRPr="00FD2031">
              <w:rPr>
                <w:rFonts w:ascii="Tahoma" w:hAnsi="Tahoma" w:cs="Tahoma"/>
                <w:b/>
                <w:color w:val="44546A" w:themeColor="text2"/>
              </w:rPr>
              <w:t>SUBRECIPIENT</w:t>
            </w:r>
            <w:r w:rsidRPr="00FD2031">
              <w:rPr>
                <w:rFonts w:ascii="Tahoma" w:hAnsi="Tahoma" w:cs="Tahoma"/>
                <w:b/>
                <w:color w:val="44546A" w:themeColor="text2"/>
              </w:rPr>
              <w:t xml:space="preserve"> OR </w:t>
            </w:r>
            <w:r w:rsidR="001402F1" w:rsidRPr="00FD2031">
              <w:rPr>
                <w:rFonts w:ascii="Tahoma" w:hAnsi="Tahoma" w:cs="Tahoma"/>
                <w:b/>
                <w:color w:val="44546A" w:themeColor="text2"/>
              </w:rPr>
              <w:t>CONTRACTOR</w:t>
            </w:r>
            <w:r w:rsidRPr="00FD2031">
              <w:rPr>
                <w:rFonts w:ascii="Tahoma" w:hAnsi="Tahoma" w:cs="Tahoma"/>
                <w:b/>
                <w:color w:val="44546A" w:themeColor="text2"/>
              </w:rPr>
              <w:t xml:space="preserve"> </w:t>
            </w:r>
          </w:p>
          <w:p w:rsidR="00A70860" w:rsidRDefault="00A70860" w:rsidP="001402F1">
            <w:pPr>
              <w:jc w:val="center"/>
              <w:rPr>
                <w:rFonts w:ascii="Tahoma" w:hAnsi="Tahoma" w:cs="Tahoma"/>
                <w:b/>
                <w:color w:val="800000"/>
              </w:rPr>
            </w:pPr>
          </w:p>
          <w:p w:rsidR="00A70860" w:rsidRDefault="00A70860" w:rsidP="001402F1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CB267E" w:rsidTr="00FD2031">
        <w:trPr>
          <w:trHeight w:val="288"/>
        </w:trPr>
        <w:tc>
          <w:tcPr>
            <w:tcW w:w="10365" w:type="dxa"/>
            <w:hideMark/>
          </w:tcPr>
          <w:p w:rsidR="00CB267E" w:rsidRDefault="00CB267E" w:rsidP="00776592">
            <w:pPr>
              <w:rPr>
                <w:rFonts w:ascii="Tahoma" w:hAnsi="Tahoma" w:cs="Tahoma"/>
                <w:i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i/>
                <w:caps/>
                <w:sz w:val="22"/>
                <w:szCs w:val="22"/>
              </w:rPr>
              <w:t xml:space="preserve">NAME OF OUTSIDE ENTITY:  </w:t>
            </w:r>
            <w:r w:rsidR="00776592">
              <w:rPr>
                <w:rFonts w:ascii="Tahoma" w:hAnsi="Tahoma" w:cs="Tahoma"/>
                <w:i/>
                <w:caps/>
                <w:sz w:val="22"/>
                <w:szCs w:val="22"/>
              </w:rPr>
              <w:t>____________________________________________________________</w:t>
            </w:r>
          </w:p>
        </w:tc>
      </w:tr>
      <w:tr w:rsidR="00CB267E" w:rsidTr="00FD2031">
        <w:trPr>
          <w:trHeight w:val="432"/>
        </w:trPr>
        <w:tc>
          <w:tcPr>
            <w:tcW w:w="10365" w:type="dxa"/>
            <w:vAlign w:val="center"/>
            <w:hideMark/>
          </w:tcPr>
          <w:p w:rsidR="00CB267E" w:rsidRDefault="00CB267E" w:rsidP="00776592">
            <w:pPr>
              <w:rPr>
                <w:rFonts w:ascii="Tahoma" w:hAnsi="Tahoma" w:cs="Tahoma"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i/>
                <w:caps/>
                <w:sz w:val="22"/>
                <w:szCs w:val="22"/>
              </w:rPr>
              <w:t>um PRINCIPAL INVESTIGATOR:</w:t>
            </w:r>
            <w:r>
              <w:rPr>
                <w:rFonts w:ascii="Tahoma" w:hAnsi="Tahoma" w:cs="Tahoma"/>
                <w:caps/>
                <w:sz w:val="22"/>
                <w:szCs w:val="22"/>
              </w:rPr>
              <w:t xml:space="preserve">  </w:t>
            </w:r>
            <w:r w:rsidR="00776592">
              <w:rPr>
                <w:rFonts w:ascii="Tahoma" w:hAnsi="Tahoma" w:cs="Tahoma"/>
                <w:caps/>
                <w:sz w:val="22"/>
                <w:szCs w:val="22"/>
              </w:rPr>
              <w:t>_________________________________________________________</w:t>
            </w:r>
          </w:p>
        </w:tc>
      </w:tr>
      <w:tr w:rsidR="00CB267E" w:rsidTr="00FD2031">
        <w:trPr>
          <w:trHeight w:val="432"/>
        </w:trPr>
        <w:tc>
          <w:tcPr>
            <w:tcW w:w="10365" w:type="dxa"/>
            <w:vAlign w:val="center"/>
            <w:hideMark/>
          </w:tcPr>
          <w:p w:rsidR="00CB267E" w:rsidRDefault="00CB267E" w:rsidP="00776592">
            <w:pPr>
              <w:rPr>
                <w:rFonts w:ascii="Tahoma" w:hAnsi="Tahoma" w:cs="Tahoma"/>
                <w:i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i/>
                <w:caps/>
                <w:sz w:val="22"/>
                <w:szCs w:val="22"/>
              </w:rPr>
              <w:t>AWARDING AGENCY:</w:t>
            </w:r>
            <w:r>
              <w:rPr>
                <w:rFonts w:ascii="Tahoma" w:hAnsi="Tahoma" w:cs="Tahoma"/>
                <w:caps/>
                <w:sz w:val="22"/>
                <w:szCs w:val="22"/>
              </w:rPr>
              <w:tab/>
            </w:r>
            <w:r w:rsidR="00776592">
              <w:rPr>
                <w:rFonts w:ascii="Tahoma" w:hAnsi="Tahoma" w:cs="Tahoma"/>
                <w:caps/>
                <w:sz w:val="22"/>
                <w:szCs w:val="22"/>
              </w:rPr>
              <w:t>__________________________________________________________________</w:t>
            </w:r>
          </w:p>
        </w:tc>
      </w:tr>
      <w:tr w:rsidR="00CB267E" w:rsidTr="00FD2031">
        <w:trPr>
          <w:trHeight w:val="432"/>
        </w:trPr>
        <w:tc>
          <w:tcPr>
            <w:tcW w:w="10365" w:type="dxa"/>
            <w:vAlign w:val="center"/>
            <w:hideMark/>
          </w:tcPr>
          <w:p w:rsidR="00CB267E" w:rsidRDefault="00CB267E" w:rsidP="00776592">
            <w:pPr>
              <w:rPr>
                <w:rFonts w:ascii="Tahoma" w:hAnsi="Tahoma" w:cs="Tahoma"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i/>
                <w:caps/>
                <w:sz w:val="22"/>
                <w:szCs w:val="22"/>
              </w:rPr>
              <w:t xml:space="preserve">AWARD NUMBER:  </w:t>
            </w:r>
            <w:r w:rsidR="00776592">
              <w:rPr>
                <w:rFonts w:ascii="Tahoma" w:hAnsi="Tahoma" w:cs="Tahoma"/>
                <w:i/>
                <w:caps/>
                <w:sz w:val="22"/>
                <w:szCs w:val="22"/>
              </w:rPr>
              <w:t>____________________________________________________________________</w:t>
            </w:r>
          </w:p>
        </w:tc>
      </w:tr>
    </w:tbl>
    <w:p w:rsidR="000F4978" w:rsidRPr="000F4978" w:rsidRDefault="000F4978">
      <w:pPr>
        <w:rPr>
          <w:rFonts w:ascii="Tahoma" w:hAnsi="Tahoma" w:cs="Tahoma"/>
          <w:sz w:val="22"/>
          <w:szCs w:val="22"/>
        </w:rPr>
      </w:pPr>
    </w:p>
    <w:p w:rsidR="00927792" w:rsidRDefault="00264B2D">
      <w:pPr>
        <w:rPr>
          <w:rFonts w:ascii="Tahoma" w:hAnsi="Tahoma" w:cs="Tahoma"/>
          <w:caps/>
          <w:sz w:val="22"/>
          <w:szCs w:val="22"/>
        </w:rPr>
      </w:pPr>
      <w:r w:rsidRPr="000F4978">
        <w:rPr>
          <w:rFonts w:ascii="Tahoma" w:hAnsi="Tahoma" w:cs="Tahoma"/>
          <w:b/>
          <w:caps/>
          <w:sz w:val="22"/>
          <w:szCs w:val="22"/>
          <w:u w:val="single"/>
        </w:rPr>
        <w:t>INSTRUCTIONS:</w:t>
      </w:r>
      <w:r>
        <w:rPr>
          <w:rFonts w:ascii="Tahoma" w:hAnsi="Tahoma" w:cs="Tahoma"/>
          <w:caps/>
          <w:sz w:val="22"/>
          <w:szCs w:val="22"/>
        </w:rPr>
        <w:t xml:space="preserve">  </w:t>
      </w:r>
    </w:p>
    <w:p w:rsidR="00927792" w:rsidRPr="00927792" w:rsidRDefault="00264B2D" w:rsidP="00927792">
      <w:pPr>
        <w:pStyle w:val="ListParagraph"/>
        <w:numPr>
          <w:ilvl w:val="0"/>
          <w:numId w:val="1"/>
        </w:numPr>
        <w:ind w:left="180" w:hanging="180"/>
        <w:rPr>
          <w:rFonts w:ascii="Tahoma" w:hAnsi="Tahoma" w:cs="Tahoma"/>
          <w:sz w:val="18"/>
          <w:szCs w:val="18"/>
        </w:rPr>
      </w:pPr>
      <w:r w:rsidRPr="00927792">
        <w:rPr>
          <w:rFonts w:ascii="Tahoma" w:hAnsi="Tahoma" w:cs="Tahoma"/>
          <w:sz w:val="18"/>
          <w:szCs w:val="18"/>
        </w:rPr>
        <w:t>Complete Sections 1</w:t>
      </w:r>
      <w:r w:rsidR="00927792" w:rsidRPr="00927792">
        <w:rPr>
          <w:rFonts w:ascii="Tahoma" w:hAnsi="Tahoma" w:cs="Tahoma"/>
          <w:sz w:val="18"/>
          <w:szCs w:val="18"/>
        </w:rPr>
        <w:t xml:space="preserve"> &amp; 2</w:t>
      </w:r>
      <w:r w:rsidRPr="00927792">
        <w:rPr>
          <w:rFonts w:ascii="Tahoma" w:hAnsi="Tahoma" w:cs="Tahoma"/>
          <w:sz w:val="18"/>
          <w:szCs w:val="18"/>
        </w:rPr>
        <w:t xml:space="preserve"> below by checking all characteristics applicable to the outside entity.</w:t>
      </w:r>
    </w:p>
    <w:p w:rsidR="00927792" w:rsidRPr="00927792" w:rsidRDefault="0092779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˃ </w:t>
      </w:r>
      <w:r w:rsidRPr="00927792">
        <w:rPr>
          <w:rFonts w:ascii="Tahoma" w:hAnsi="Tahoma" w:cs="Tahoma"/>
          <w:sz w:val="18"/>
          <w:szCs w:val="18"/>
        </w:rPr>
        <w:t>Check the appropriate box in Section 3. (</w:t>
      </w:r>
      <w:r w:rsidR="00264B2D" w:rsidRPr="00927792">
        <w:rPr>
          <w:rFonts w:ascii="Tahoma" w:hAnsi="Tahoma" w:cs="Tahoma"/>
          <w:sz w:val="18"/>
          <w:szCs w:val="18"/>
        </w:rPr>
        <w:t xml:space="preserve">The section with the greatest number of checks indicates the most likely type of relationship.  The substance of the relationship is more important </w:t>
      </w:r>
      <w:r w:rsidR="00A70860" w:rsidRPr="00927792">
        <w:rPr>
          <w:rFonts w:ascii="Tahoma" w:hAnsi="Tahoma" w:cs="Tahoma"/>
          <w:sz w:val="18"/>
          <w:szCs w:val="18"/>
        </w:rPr>
        <w:t>than the form of the agreement.</w:t>
      </w:r>
      <w:r w:rsidRPr="00927792">
        <w:rPr>
          <w:rFonts w:ascii="Tahoma" w:hAnsi="Tahoma" w:cs="Tahoma"/>
          <w:sz w:val="18"/>
          <w:szCs w:val="18"/>
        </w:rPr>
        <w:t>)</w:t>
      </w:r>
    </w:p>
    <w:p w:rsidR="00264B2D" w:rsidRPr="00927792" w:rsidRDefault="0092779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˃ </w:t>
      </w:r>
      <w:r w:rsidR="00A70860" w:rsidRPr="00927792">
        <w:rPr>
          <w:rFonts w:ascii="Tahoma" w:hAnsi="Tahoma" w:cs="Tahoma"/>
          <w:sz w:val="18"/>
          <w:szCs w:val="18"/>
        </w:rPr>
        <w:t xml:space="preserve">Sign and date the completed form and </w:t>
      </w:r>
      <w:r w:rsidR="00FD2031">
        <w:rPr>
          <w:rFonts w:ascii="Tahoma" w:hAnsi="Tahoma" w:cs="Tahoma"/>
          <w:sz w:val="18"/>
          <w:szCs w:val="18"/>
        </w:rPr>
        <w:t>upload to the Cayuse proposal record</w:t>
      </w:r>
      <w:r w:rsidR="00A70860" w:rsidRPr="00927792">
        <w:rPr>
          <w:rFonts w:ascii="Tahoma" w:hAnsi="Tahoma" w:cs="Tahoma"/>
          <w:sz w:val="18"/>
          <w:szCs w:val="18"/>
        </w:rPr>
        <w:t>.</w:t>
      </w:r>
    </w:p>
    <w:p w:rsidR="00264B2D" w:rsidRDefault="00264B2D">
      <w:pPr>
        <w:rPr>
          <w:rFonts w:ascii="Tahoma" w:hAnsi="Tahoma" w:cs="Tahoma"/>
          <w:i/>
          <w:caps/>
          <w:sz w:val="22"/>
          <w:szCs w:val="22"/>
        </w:rPr>
      </w:pPr>
    </w:p>
    <w:p w:rsidR="00CB267E" w:rsidRPr="00965C9E" w:rsidRDefault="00CB267E" w:rsidP="00AA4C1B">
      <w:pPr>
        <w:spacing w:after="120"/>
        <w:rPr>
          <w:rFonts w:ascii="Tahoma" w:hAnsi="Tahoma" w:cs="Tahoma"/>
          <w:b/>
          <w:i/>
          <w:color w:val="002060"/>
          <w:sz w:val="22"/>
          <w:szCs w:val="22"/>
        </w:rPr>
      </w:pPr>
      <w:r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section </w:t>
      </w:r>
      <w:r w:rsidR="001402F1"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>1</w:t>
      </w:r>
      <w:r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 </w:t>
      </w:r>
      <w:r w:rsidR="001402F1"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>–</w:t>
      </w:r>
      <w:r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 subrecipient</w:t>
      </w:r>
      <w:r w:rsidR="00965C9E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 (</w:t>
      </w:r>
      <w:r w:rsidR="00965C9E">
        <w:rPr>
          <w:rFonts w:ascii="Tahoma" w:hAnsi="Tahoma" w:cs="Tahoma"/>
          <w:b/>
          <w:i/>
          <w:color w:val="002060"/>
          <w:sz w:val="22"/>
          <w:szCs w:val="22"/>
        </w:rPr>
        <w:t>2 CFR §200.330 (a))</w:t>
      </w:r>
    </w:p>
    <w:p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1"/>
      <w:r w:rsidRPr="00264B2D">
        <w:rPr>
          <w:rFonts w:ascii="Tahoma" w:hAnsi="Tahoma" w:cs="Tahoma"/>
          <w:sz w:val="22"/>
          <w:szCs w:val="22"/>
        </w:rPr>
        <w:t xml:space="preserve"> Determines who is eligible to receive what Federal assistance;</w:t>
      </w:r>
    </w:p>
    <w:p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2"/>
      <w:r w:rsidRPr="00264B2D">
        <w:rPr>
          <w:rFonts w:ascii="Tahoma" w:hAnsi="Tahoma" w:cs="Tahoma"/>
          <w:sz w:val="22"/>
          <w:szCs w:val="22"/>
        </w:rPr>
        <w:t xml:space="preserve"> Has its performance measured in relation to whether objectives of a Federal program were </w:t>
      </w:r>
      <w:proofErr w:type="gramStart"/>
      <w:r w:rsidRPr="00264B2D">
        <w:rPr>
          <w:rFonts w:ascii="Tahoma" w:hAnsi="Tahoma" w:cs="Tahoma"/>
          <w:sz w:val="22"/>
          <w:szCs w:val="22"/>
        </w:rPr>
        <w:t>met;</w:t>
      </w:r>
      <w:proofErr w:type="gramEnd"/>
    </w:p>
    <w:p w:rsidR="001402F1" w:rsidRPr="00264B2D" w:rsidRDefault="001402F1" w:rsidP="000F4978">
      <w:pPr>
        <w:spacing w:before="120"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3"/>
      <w:r w:rsidRPr="00264B2D">
        <w:rPr>
          <w:rFonts w:ascii="Tahoma" w:hAnsi="Tahoma" w:cs="Tahoma"/>
          <w:sz w:val="22"/>
          <w:szCs w:val="22"/>
        </w:rPr>
        <w:t xml:space="preserve"> Has responsibility for programmatic decision making;</w:t>
      </w:r>
    </w:p>
    <w:p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4"/>
      <w:r w:rsidRPr="00264B2D">
        <w:rPr>
          <w:rFonts w:ascii="Tahoma" w:hAnsi="Tahoma" w:cs="Tahoma"/>
          <w:sz w:val="22"/>
          <w:szCs w:val="22"/>
        </w:rPr>
        <w:t xml:space="preserve"> Is responsible for adherence to applicable Federal program requirements specified in the Federal award; </w:t>
      </w:r>
    </w:p>
    <w:p w:rsidR="001402F1" w:rsidRDefault="001402F1" w:rsidP="00415A4B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5"/>
      <w:r w:rsidRPr="00264B2D">
        <w:rPr>
          <w:rFonts w:ascii="Tahoma" w:hAnsi="Tahoma" w:cs="Tahoma"/>
          <w:sz w:val="22"/>
          <w:szCs w:val="22"/>
        </w:rPr>
        <w:t xml:space="preserve"> </w:t>
      </w:r>
      <w:r w:rsidR="00346F01">
        <w:rPr>
          <w:rFonts w:ascii="Tahoma" w:hAnsi="Tahoma" w:cs="Tahoma"/>
          <w:sz w:val="22"/>
          <w:szCs w:val="22"/>
        </w:rPr>
        <w:t>U</w:t>
      </w:r>
      <w:r w:rsidRPr="00264B2D">
        <w:rPr>
          <w:rFonts w:ascii="Tahoma" w:hAnsi="Tahoma" w:cs="Tahoma"/>
          <w:sz w:val="22"/>
          <w:szCs w:val="22"/>
        </w:rPr>
        <w:t>ses the Federal funds to carry out a program for a public purpose as opposed to providing goods or services for the benefit of the pass-through entity</w:t>
      </w:r>
      <w:r w:rsidR="00346F01">
        <w:rPr>
          <w:rFonts w:ascii="Tahoma" w:hAnsi="Tahoma" w:cs="Tahoma"/>
          <w:sz w:val="22"/>
          <w:szCs w:val="22"/>
        </w:rPr>
        <w:t xml:space="preserve"> (UM)</w:t>
      </w:r>
      <w:r w:rsidR="00415A4B">
        <w:rPr>
          <w:rFonts w:ascii="Tahoma" w:hAnsi="Tahoma" w:cs="Tahoma"/>
          <w:sz w:val="22"/>
          <w:szCs w:val="22"/>
        </w:rPr>
        <w:t>;</w:t>
      </w:r>
    </w:p>
    <w:p w:rsidR="00415A4B" w:rsidRDefault="00415A4B" w:rsidP="00415A4B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6"/>
      <w:r>
        <w:rPr>
          <w:rFonts w:ascii="Tahoma" w:hAnsi="Tahoma" w:cs="Tahoma"/>
          <w:sz w:val="22"/>
          <w:szCs w:val="22"/>
        </w:rPr>
        <w:t xml:space="preserve"> Usually retains title to intellectual property created during the research project; and</w:t>
      </w:r>
    </w:p>
    <w:p w:rsidR="00415A4B" w:rsidRPr="00264B2D" w:rsidRDefault="00415A4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7"/>
      <w:r>
        <w:rPr>
          <w:rFonts w:ascii="Tahoma" w:hAnsi="Tahoma" w:cs="Tahoma"/>
          <w:sz w:val="22"/>
          <w:szCs w:val="22"/>
        </w:rPr>
        <w:t xml:space="preserve"> May produce publications related to the research project.</w:t>
      </w:r>
    </w:p>
    <w:p w:rsidR="001402F1" w:rsidRDefault="001402F1">
      <w:pPr>
        <w:rPr>
          <w:rFonts w:ascii="Tahoma" w:hAnsi="Tahoma" w:cs="Tahoma"/>
          <w:i/>
          <w:caps/>
          <w:sz w:val="22"/>
          <w:szCs w:val="22"/>
        </w:rPr>
      </w:pPr>
    </w:p>
    <w:p w:rsidR="001402F1" w:rsidRPr="00965C9E" w:rsidRDefault="001402F1" w:rsidP="00AA4C1B">
      <w:pPr>
        <w:spacing w:after="120"/>
        <w:rPr>
          <w:rFonts w:ascii="Tahoma" w:hAnsi="Tahoma" w:cs="Tahoma"/>
          <w:b/>
          <w:i/>
          <w:color w:val="002060"/>
          <w:sz w:val="22"/>
          <w:szCs w:val="22"/>
        </w:rPr>
      </w:pPr>
      <w:r w:rsidRPr="00776592">
        <w:rPr>
          <w:rFonts w:ascii="Tahoma" w:hAnsi="Tahoma" w:cs="Tahoma"/>
          <w:b/>
          <w:i/>
          <w:caps/>
          <w:color w:val="002060"/>
          <w:sz w:val="22"/>
          <w:szCs w:val="22"/>
        </w:rPr>
        <w:t>section 2 – contractor</w:t>
      </w:r>
      <w:r w:rsidR="00965C9E">
        <w:rPr>
          <w:rFonts w:ascii="Tahoma" w:hAnsi="Tahoma" w:cs="Tahoma"/>
          <w:b/>
          <w:i/>
          <w:caps/>
          <w:color w:val="002060"/>
          <w:sz w:val="22"/>
          <w:szCs w:val="22"/>
        </w:rPr>
        <w:t xml:space="preserve"> (2 CFR §200.330 (</w:t>
      </w:r>
      <w:r w:rsidR="00965C9E">
        <w:rPr>
          <w:rFonts w:ascii="Tahoma" w:hAnsi="Tahoma" w:cs="Tahoma"/>
          <w:b/>
          <w:i/>
          <w:color w:val="002060"/>
          <w:sz w:val="22"/>
          <w:szCs w:val="22"/>
        </w:rPr>
        <w:t>b))</w:t>
      </w:r>
    </w:p>
    <w:p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8"/>
      <w:r w:rsidRPr="00264B2D">
        <w:rPr>
          <w:rFonts w:ascii="Tahoma" w:hAnsi="Tahoma" w:cs="Tahoma"/>
          <w:sz w:val="22"/>
          <w:szCs w:val="22"/>
        </w:rPr>
        <w:t xml:space="preserve"> Provides the goods and services within normal business operations;</w:t>
      </w:r>
    </w:p>
    <w:p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9"/>
      <w:r w:rsidRPr="00264B2D">
        <w:rPr>
          <w:rFonts w:ascii="Tahoma" w:hAnsi="Tahoma" w:cs="Tahoma"/>
          <w:sz w:val="22"/>
          <w:szCs w:val="22"/>
        </w:rPr>
        <w:t xml:space="preserve"> Provides similar goods or services to many different purchasers;</w:t>
      </w:r>
    </w:p>
    <w:p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10"/>
      <w:r w:rsidRPr="00264B2D">
        <w:rPr>
          <w:rFonts w:ascii="Tahoma" w:hAnsi="Tahoma" w:cs="Tahoma"/>
          <w:sz w:val="22"/>
          <w:szCs w:val="22"/>
        </w:rPr>
        <w:t xml:space="preserve"> Normally operates in a competitive environment;</w:t>
      </w:r>
    </w:p>
    <w:p w:rsidR="001402F1" w:rsidRPr="00264B2D" w:rsidRDefault="001402F1" w:rsidP="000F4978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11"/>
      <w:r w:rsidRPr="00264B2D">
        <w:rPr>
          <w:rFonts w:ascii="Tahoma" w:hAnsi="Tahoma" w:cs="Tahoma"/>
          <w:sz w:val="22"/>
          <w:szCs w:val="22"/>
        </w:rPr>
        <w:t xml:space="preserve"> Provides goods or services </w:t>
      </w:r>
      <w:r w:rsidR="00346F01">
        <w:rPr>
          <w:rFonts w:ascii="Tahoma" w:hAnsi="Tahoma" w:cs="Tahoma"/>
          <w:sz w:val="22"/>
          <w:szCs w:val="22"/>
        </w:rPr>
        <w:t xml:space="preserve">for the sponsored project </w:t>
      </w:r>
      <w:r w:rsidRPr="00264B2D">
        <w:rPr>
          <w:rFonts w:ascii="Tahoma" w:hAnsi="Tahoma" w:cs="Tahoma"/>
          <w:sz w:val="22"/>
          <w:szCs w:val="22"/>
        </w:rPr>
        <w:t xml:space="preserve">that are ancillary </w:t>
      </w:r>
      <w:r w:rsidR="00264B2D">
        <w:rPr>
          <w:rFonts w:ascii="Tahoma" w:hAnsi="Tahoma" w:cs="Tahoma"/>
          <w:sz w:val="22"/>
          <w:szCs w:val="22"/>
        </w:rPr>
        <w:t xml:space="preserve">[of minor significance] </w:t>
      </w:r>
      <w:r w:rsidRPr="00264B2D">
        <w:rPr>
          <w:rFonts w:ascii="Tahoma" w:hAnsi="Tahoma" w:cs="Tahoma"/>
          <w:sz w:val="22"/>
          <w:szCs w:val="22"/>
        </w:rPr>
        <w:t xml:space="preserve">to the operation of the Federal program;  </w:t>
      </w:r>
    </w:p>
    <w:p w:rsidR="001402F1" w:rsidRDefault="001402F1" w:rsidP="00AA4C1B">
      <w:pPr>
        <w:spacing w:after="120"/>
        <w:rPr>
          <w:rFonts w:ascii="Tahoma" w:hAnsi="Tahoma" w:cs="Tahoma"/>
          <w:sz w:val="22"/>
          <w:szCs w:val="22"/>
        </w:rPr>
      </w:pPr>
      <w:r w:rsidRPr="00264B2D">
        <w:rPr>
          <w:rFonts w:ascii="Tahoma" w:hAnsi="Tahoma" w:cs="Tahoma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264B2D"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 w:rsidRPr="00264B2D">
        <w:rPr>
          <w:rFonts w:ascii="Tahoma" w:hAnsi="Tahoma" w:cs="Tahoma"/>
          <w:sz w:val="22"/>
          <w:szCs w:val="22"/>
        </w:rPr>
        <w:fldChar w:fldCharType="end"/>
      </w:r>
      <w:bookmarkEnd w:id="12"/>
      <w:r w:rsidRPr="00264B2D">
        <w:rPr>
          <w:rFonts w:ascii="Tahoma" w:hAnsi="Tahoma" w:cs="Tahoma"/>
          <w:sz w:val="22"/>
          <w:szCs w:val="22"/>
        </w:rPr>
        <w:t xml:space="preserve"> Is not subject to compliance requirements of the Federal program as a result of the agreement, though similar requirements may apply for other reasons</w:t>
      </w:r>
      <w:r w:rsidR="00415A4B">
        <w:rPr>
          <w:rFonts w:ascii="Tahoma" w:hAnsi="Tahoma" w:cs="Tahoma"/>
          <w:sz w:val="22"/>
          <w:szCs w:val="22"/>
        </w:rPr>
        <w:t>;</w:t>
      </w:r>
    </w:p>
    <w:p w:rsidR="00AA4C1B" w:rsidRDefault="00AA4C1B" w:rsidP="00415A4B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13"/>
      <w:r>
        <w:rPr>
          <w:rFonts w:ascii="Tahoma" w:hAnsi="Tahoma" w:cs="Tahoma"/>
          <w:sz w:val="22"/>
          <w:szCs w:val="22"/>
        </w:rPr>
        <w:t xml:space="preserve"> </w:t>
      </w:r>
      <w:r w:rsidR="00415A4B">
        <w:rPr>
          <w:rFonts w:ascii="Tahoma" w:hAnsi="Tahoma" w:cs="Tahoma"/>
          <w:sz w:val="22"/>
          <w:szCs w:val="22"/>
        </w:rPr>
        <w:t>Does not possess ownership of intellectual property created during the research project; and</w:t>
      </w:r>
    </w:p>
    <w:p w:rsidR="00415A4B" w:rsidRDefault="00415A4B" w:rsidP="001402F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sz w:val="22"/>
          <w:szCs w:val="22"/>
        </w:rPr>
      </w:r>
      <w:r w:rsidR="00FD2031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14"/>
      <w:r>
        <w:rPr>
          <w:rFonts w:ascii="Tahoma" w:hAnsi="Tahoma" w:cs="Tahoma"/>
          <w:sz w:val="22"/>
          <w:szCs w:val="22"/>
        </w:rPr>
        <w:t xml:space="preserve"> Does not produce publications related to the research project.</w:t>
      </w:r>
    </w:p>
    <w:p w:rsidR="000F4978" w:rsidRDefault="000F4978" w:rsidP="001402F1">
      <w:pPr>
        <w:rPr>
          <w:rFonts w:ascii="Tahoma" w:hAnsi="Tahoma" w:cs="Tahoma"/>
          <w:sz w:val="22"/>
          <w:szCs w:val="22"/>
        </w:rPr>
      </w:pPr>
    </w:p>
    <w:p w:rsidR="00927792" w:rsidRPr="00927792" w:rsidRDefault="00927792" w:rsidP="001402F1">
      <w:pPr>
        <w:rPr>
          <w:rFonts w:ascii="Tahoma" w:hAnsi="Tahoma" w:cs="Tahoma"/>
          <w:b/>
          <w:i/>
          <w:color w:val="002060"/>
          <w:sz w:val="22"/>
          <w:szCs w:val="22"/>
        </w:rPr>
      </w:pP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t xml:space="preserve">SECTION 3 – RELATIONSHIP DETERMINED TO BE </w:t>
      </w:r>
      <w:r>
        <w:rPr>
          <w:rFonts w:ascii="Tahoma" w:hAnsi="Tahoma" w:cs="Tahoma"/>
          <w:b/>
          <w:i/>
          <w:color w:val="002060"/>
          <w:sz w:val="22"/>
          <w:szCs w:val="22"/>
        </w:rPr>
        <w:t xml:space="preserve"> </w:t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927792">
        <w:rPr>
          <w:rFonts w:ascii="Tahoma" w:hAnsi="Tahoma" w:cs="Tahoma"/>
          <w:b/>
          <w:i/>
          <w:color w:val="002060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b/>
          <w:i/>
          <w:color w:val="002060"/>
          <w:sz w:val="22"/>
          <w:szCs w:val="22"/>
        </w:rPr>
      </w:r>
      <w:r w:rsidR="00FD2031">
        <w:rPr>
          <w:rFonts w:ascii="Tahoma" w:hAnsi="Tahoma" w:cs="Tahoma"/>
          <w:b/>
          <w:i/>
          <w:color w:val="002060"/>
          <w:sz w:val="22"/>
          <w:szCs w:val="22"/>
        </w:rPr>
        <w:fldChar w:fldCharType="separate"/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fldChar w:fldCharType="end"/>
      </w:r>
      <w:bookmarkEnd w:id="15"/>
      <w:r w:rsidRPr="00927792">
        <w:rPr>
          <w:rFonts w:ascii="Tahoma" w:hAnsi="Tahoma" w:cs="Tahoma"/>
          <w:b/>
          <w:i/>
          <w:color w:val="002060"/>
          <w:sz w:val="22"/>
          <w:szCs w:val="22"/>
        </w:rPr>
        <w:t xml:space="preserve"> SUBRECIPIENT</w:t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tab/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927792">
        <w:rPr>
          <w:rFonts w:ascii="Tahoma" w:hAnsi="Tahoma" w:cs="Tahoma"/>
          <w:b/>
          <w:i/>
          <w:color w:val="002060"/>
          <w:sz w:val="22"/>
          <w:szCs w:val="22"/>
        </w:rPr>
        <w:instrText xml:space="preserve"> FORMCHECKBOX </w:instrText>
      </w:r>
      <w:r w:rsidR="00FD2031">
        <w:rPr>
          <w:rFonts w:ascii="Tahoma" w:hAnsi="Tahoma" w:cs="Tahoma"/>
          <w:b/>
          <w:i/>
          <w:color w:val="002060"/>
          <w:sz w:val="22"/>
          <w:szCs w:val="22"/>
        </w:rPr>
      </w:r>
      <w:r w:rsidR="00FD2031">
        <w:rPr>
          <w:rFonts w:ascii="Tahoma" w:hAnsi="Tahoma" w:cs="Tahoma"/>
          <w:b/>
          <w:i/>
          <w:color w:val="002060"/>
          <w:sz w:val="22"/>
          <w:szCs w:val="22"/>
        </w:rPr>
        <w:fldChar w:fldCharType="separate"/>
      </w:r>
      <w:r w:rsidRPr="00927792">
        <w:rPr>
          <w:rFonts w:ascii="Tahoma" w:hAnsi="Tahoma" w:cs="Tahoma"/>
          <w:b/>
          <w:i/>
          <w:color w:val="002060"/>
          <w:sz w:val="22"/>
          <w:szCs w:val="22"/>
        </w:rPr>
        <w:fldChar w:fldCharType="end"/>
      </w:r>
      <w:bookmarkEnd w:id="16"/>
      <w:r w:rsidRPr="00927792">
        <w:rPr>
          <w:rFonts w:ascii="Tahoma" w:hAnsi="Tahoma" w:cs="Tahoma"/>
          <w:b/>
          <w:i/>
          <w:color w:val="002060"/>
          <w:sz w:val="22"/>
          <w:szCs w:val="22"/>
        </w:rPr>
        <w:t xml:space="preserve"> CONTRACTOR.</w:t>
      </w:r>
    </w:p>
    <w:p w:rsidR="00927792" w:rsidRDefault="00927792" w:rsidP="001402F1">
      <w:pPr>
        <w:rPr>
          <w:rFonts w:ascii="Tahoma" w:hAnsi="Tahoma" w:cs="Tahoma"/>
          <w:b/>
          <w:color w:val="002060"/>
          <w:sz w:val="22"/>
          <w:szCs w:val="22"/>
        </w:rPr>
      </w:pPr>
    </w:p>
    <w:p w:rsidR="00927792" w:rsidRDefault="00927792" w:rsidP="001402F1">
      <w:pPr>
        <w:rPr>
          <w:rFonts w:ascii="Tahoma" w:hAnsi="Tahoma" w:cs="Tahoma"/>
          <w:b/>
          <w:color w:val="002060"/>
          <w:sz w:val="22"/>
          <w:szCs w:val="22"/>
        </w:rPr>
      </w:pPr>
    </w:p>
    <w:p w:rsidR="000F4978" w:rsidRPr="00776592" w:rsidRDefault="000F4978" w:rsidP="001402F1">
      <w:pPr>
        <w:rPr>
          <w:rFonts w:ascii="Tahoma" w:hAnsi="Tahoma" w:cs="Tahoma"/>
          <w:b/>
          <w:color w:val="002060"/>
          <w:sz w:val="22"/>
          <w:szCs w:val="22"/>
        </w:rPr>
      </w:pPr>
      <w:r w:rsidRPr="00776592">
        <w:rPr>
          <w:rFonts w:ascii="Tahoma" w:hAnsi="Tahoma" w:cs="Tahoma"/>
          <w:b/>
          <w:color w:val="002060"/>
          <w:sz w:val="22"/>
          <w:szCs w:val="22"/>
        </w:rPr>
        <w:t>SIGNATURES</w:t>
      </w:r>
      <w:r w:rsidR="00A70860" w:rsidRPr="00776592">
        <w:rPr>
          <w:rFonts w:ascii="Tahoma" w:hAnsi="Tahoma" w:cs="Tahoma"/>
          <w:b/>
          <w:color w:val="002060"/>
          <w:sz w:val="22"/>
          <w:szCs w:val="22"/>
        </w:rPr>
        <w:t>:</w:t>
      </w:r>
    </w:p>
    <w:p w:rsidR="000F4978" w:rsidRDefault="000F4978" w:rsidP="001402F1">
      <w:pPr>
        <w:rPr>
          <w:rFonts w:ascii="Tahoma" w:hAnsi="Tahoma" w:cs="Tahoma"/>
          <w:sz w:val="22"/>
          <w:szCs w:val="22"/>
        </w:rPr>
      </w:pPr>
    </w:p>
    <w:p w:rsidR="000F4978" w:rsidRDefault="000F4978" w:rsidP="001402F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1402F1" w:rsidRPr="002E52FF" w:rsidRDefault="00FD2031" w:rsidP="002E52FF">
      <w:r>
        <w:rPr>
          <w:rFonts w:ascii="Tahoma" w:hAnsi="Tahoma" w:cs="Tahoma"/>
          <w:sz w:val="22"/>
          <w:szCs w:val="22"/>
        </w:rPr>
        <w:t>OSP</w:t>
      </w:r>
      <w:r w:rsidR="000F4978">
        <w:rPr>
          <w:rFonts w:ascii="Tahoma" w:hAnsi="Tahoma" w:cs="Tahoma"/>
          <w:sz w:val="22"/>
          <w:szCs w:val="22"/>
        </w:rPr>
        <w:tab/>
      </w:r>
      <w:r w:rsidR="000F497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                     </w:t>
      </w:r>
      <w:r w:rsidR="000F4978">
        <w:rPr>
          <w:rFonts w:ascii="Tahoma" w:hAnsi="Tahoma" w:cs="Tahoma"/>
          <w:sz w:val="22"/>
          <w:szCs w:val="22"/>
        </w:rPr>
        <w:t>Date</w:t>
      </w:r>
    </w:p>
    <w:sectPr w:rsidR="001402F1" w:rsidRPr="002E52FF" w:rsidSect="00FD2031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860" w:rsidRDefault="00A70860" w:rsidP="00A70860">
      <w:r>
        <w:separator/>
      </w:r>
    </w:p>
  </w:endnote>
  <w:endnote w:type="continuationSeparator" w:id="0">
    <w:p w:rsidR="00A70860" w:rsidRDefault="00A70860" w:rsidP="00A7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60" w:rsidRPr="00A70860" w:rsidRDefault="00A70860">
    <w:pPr>
      <w:pStyle w:val="Foo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860" w:rsidRDefault="00A70860" w:rsidP="00A70860">
      <w:r>
        <w:separator/>
      </w:r>
    </w:p>
  </w:footnote>
  <w:footnote w:type="continuationSeparator" w:id="0">
    <w:p w:rsidR="00A70860" w:rsidRDefault="00A70860" w:rsidP="00A70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60AFD"/>
    <w:multiLevelType w:val="hybridMultilevel"/>
    <w:tmpl w:val="7F267C68"/>
    <w:lvl w:ilvl="0" w:tplc="A4A82BE6">
      <w:start w:val="3"/>
      <w:numFmt w:val="bullet"/>
      <w:lvlText w:val="˃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0EA3"/>
    <w:multiLevelType w:val="multilevel"/>
    <w:tmpl w:val="65A2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406E8"/>
    <w:multiLevelType w:val="multilevel"/>
    <w:tmpl w:val="665E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7E"/>
    <w:rsid w:val="00097C00"/>
    <w:rsid w:val="000F4978"/>
    <w:rsid w:val="001402F1"/>
    <w:rsid w:val="00216665"/>
    <w:rsid w:val="00260D7D"/>
    <w:rsid w:val="00264B2D"/>
    <w:rsid w:val="002E52FF"/>
    <w:rsid w:val="00346F01"/>
    <w:rsid w:val="00415A4B"/>
    <w:rsid w:val="004F7CD1"/>
    <w:rsid w:val="006D77CD"/>
    <w:rsid w:val="00776592"/>
    <w:rsid w:val="007D37E2"/>
    <w:rsid w:val="00876682"/>
    <w:rsid w:val="008772F0"/>
    <w:rsid w:val="00886A6F"/>
    <w:rsid w:val="00927792"/>
    <w:rsid w:val="00965C9E"/>
    <w:rsid w:val="00A70860"/>
    <w:rsid w:val="00AA4C1B"/>
    <w:rsid w:val="00CB267E"/>
    <w:rsid w:val="00CE6777"/>
    <w:rsid w:val="00D2329E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A8000A"/>
  <w15:docId w15:val="{C1E0B58F-ED6C-4411-8B8D-F8421A69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8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8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9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51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6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2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olemiss.edu/sites/default/files/UG_CHECKLIST%20FOR%20DETERMINATION%20OF%20SUBRECIPIENT%20OR%20CONTRACTOR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DDBA-035F-4A5D-8BC6-7D4DDA47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Angela W Fair (afair)</cp:lastModifiedBy>
  <cp:revision>2</cp:revision>
  <cp:lastPrinted>2014-10-06T20:31:00Z</cp:lastPrinted>
  <dcterms:created xsi:type="dcterms:W3CDTF">2017-07-20T14:56:00Z</dcterms:created>
  <dcterms:modified xsi:type="dcterms:W3CDTF">2017-07-20T14:56:00Z</dcterms:modified>
</cp:coreProperties>
</file>