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40E5" w14:textId="77777777" w:rsidR="00127C54" w:rsidRDefault="003C55C6">
      <w:pPr>
        <w:spacing w:before="67"/>
        <w:ind w:left="99"/>
        <w:jc w:val="center"/>
        <w:rPr>
          <w:b/>
          <w:sz w:val="24"/>
        </w:rPr>
      </w:pPr>
      <w:r>
        <w:rPr>
          <w:b/>
          <w:sz w:val="24"/>
          <w:u w:val="thick"/>
        </w:rPr>
        <w:t>SWRK Major</w:t>
      </w:r>
    </w:p>
    <w:p w14:paraId="790757FF" w14:textId="77777777" w:rsidR="00127C54" w:rsidRDefault="00127C54">
      <w:pPr>
        <w:pStyle w:val="BodyText"/>
        <w:spacing w:before="9"/>
        <w:ind w:left="0"/>
        <w:rPr>
          <w:b/>
          <w:sz w:val="15"/>
        </w:rPr>
      </w:pPr>
    </w:p>
    <w:p w14:paraId="29C7C46E" w14:textId="77777777" w:rsidR="00127C54" w:rsidRDefault="00127C54">
      <w:pPr>
        <w:rPr>
          <w:sz w:val="15"/>
        </w:rPr>
        <w:sectPr w:rsidR="00127C54">
          <w:type w:val="continuous"/>
          <w:pgSz w:w="12240" w:h="15840"/>
          <w:pgMar w:top="940" w:right="1420" w:bottom="280" w:left="1320" w:header="720" w:footer="720" w:gutter="0"/>
          <w:cols w:space="720"/>
        </w:sectPr>
      </w:pPr>
    </w:p>
    <w:p w14:paraId="6FC76DED" w14:textId="77777777" w:rsidR="00127C54" w:rsidRDefault="003C55C6">
      <w:pPr>
        <w:pStyle w:val="BodyText"/>
        <w:spacing w:before="90" w:line="274" w:lineRule="exact"/>
        <w:ind w:left="120"/>
      </w:pPr>
      <w:r>
        <w:t>Pre-requisites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include:</w:t>
      </w:r>
    </w:p>
    <w:p w14:paraId="50D0FF41" w14:textId="77777777" w:rsidR="00127C54" w:rsidRDefault="003C55C6">
      <w:pPr>
        <w:pStyle w:val="ListParagraph"/>
        <w:numPr>
          <w:ilvl w:val="0"/>
          <w:numId w:val="1"/>
        </w:numPr>
        <w:tabs>
          <w:tab w:val="left" w:pos="1191"/>
        </w:tabs>
        <w:spacing w:line="291" w:lineRule="exact"/>
        <w:rPr>
          <w:sz w:val="24"/>
        </w:rPr>
      </w:pPr>
      <w:r>
        <w:rPr>
          <w:sz w:val="24"/>
        </w:rPr>
        <w:t>BIOL</w:t>
      </w:r>
      <w:r>
        <w:rPr>
          <w:spacing w:val="-29"/>
          <w:sz w:val="24"/>
        </w:rPr>
        <w:t xml:space="preserve"> </w:t>
      </w:r>
      <w:r>
        <w:rPr>
          <w:sz w:val="24"/>
        </w:rPr>
        <w:t>1010/1011</w:t>
      </w:r>
    </w:p>
    <w:p w14:paraId="7CDD38A7" w14:textId="77777777" w:rsidR="00127C54" w:rsidRDefault="003C55C6">
      <w:pPr>
        <w:pStyle w:val="ListParagraph"/>
        <w:numPr>
          <w:ilvl w:val="0"/>
          <w:numId w:val="1"/>
        </w:numPr>
        <w:tabs>
          <w:tab w:val="left" w:pos="1191"/>
        </w:tabs>
        <w:rPr>
          <w:sz w:val="24"/>
        </w:rPr>
      </w:pPr>
      <w:r>
        <w:rPr>
          <w:sz w:val="24"/>
        </w:rPr>
        <w:t>BIOL</w:t>
      </w:r>
      <w:r>
        <w:rPr>
          <w:spacing w:val="-29"/>
          <w:sz w:val="24"/>
        </w:rPr>
        <w:t xml:space="preserve"> </w:t>
      </w:r>
      <w:r>
        <w:rPr>
          <w:sz w:val="24"/>
        </w:rPr>
        <w:t>1020/1021</w:t>
      </w:r>
    </w:p>
    <w:p w14:paraId="4DD348EA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ind w:left="1200" w:hanging="360"/>
        <w:rPr>
          <w:sz w:val="24"/>
        </w:rPr>
      </w:pPr>
      <w:r>
        <w:rPr>
          <w:sz w:val="24"/>
        </w:rPr>
        <w:t>ANTH</w:t>
      </w:r>
      <w:r>
        <w:rPr>
          <w:spacing w:val="-2"/>
          <w:sz w:val="24"/>
        </w:rPr>
        <w:t xml:space="preserve"> </w:t>
      </w:r>
      <w:r>
        <w:rPr>
          <w:sz w:val="24"/>
        </w:rPr>
        <w:t>1200</w:t>
      </w:r>
    </w:p>
    <w:p w14:paraId="3DA128BA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spacing w:line="240" w:lineRule="auto"/>
        <w:ind w:left="1200" w:hanging="360"/>
        <w:rPr>
          <w:sz w:val="24"/>
        </w:rPr>
      </w:pPr>
      <w:r>
        <w:rPr>
          <w:sz w:val="24"/>
        </w:rPr>
        <w:t>SOCI</w:t>
      </w:r>
      <w:r>
        <w:rPr>
          <w:spacing w:val="-2"/>
          <w:sz w:val="24"/>
        </w:rPr>
        <w:t xml:space="preserve"> </w:t>
      </w:r>
      <w:r>
        <w:rPr>
          <w:sz w:val="24"/>
        </w:rPr>
        <w:t>3422</w:t>
      </w:r>
    </w:p>
    <w:p w14:paraId="6AA43ABD" w14:textId="5A3FD272" w:rsidR="00127C54" w:rsidRDefault="003C55C6">
      <w:pPr>
        <w:pStyle w:val="BodyText"/>
        <w:spacing w:before="90" w:line="274" w:lineRule="exact"/>
        <w:ind w:left="120"/>
      </w:pPr>
      <w:r>
        <w:br w:type="column"/>
      </w:r>
      <w:r>
        <w:t xml:space="preserve">In </w:t>
      </w:r>
      <w:r w:rsidR="00BF1A97">
        <w:t>addition,</w:t>
      </w:r>
      <w:r>
        <w:t xml:space="preserve"> all majors must complete:</w:t>
      </w:r>
    </w:p>
    <w:p w14:paraId="396E5654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spacing w:line="291" w:lineRule="exact"/>
        <w:ind w:left="1200" w:hanging="360"/>
        <w:rPr>
          <w:sz w:val="24"/>
        </w:rPr>
      </w:pPr>
      <w:r>
        <w:rPr>
          <w:sz w:val="24"/>
        </w:rPr>
        <w:t>ENGL</w:t>
      </w:r>
      <w:r>
        <w:rPr>
          <w:spacing w:val="-9"/>
          <w:sz w:val="24"/>
        </w:rPr>
        <w:t xml:space="preserve"> </w:t>
      </w:r>
      <w:r>
        <w:rPr>
          <w:sz w:val="24"/>
        </w:rPr>
        <w:t>1010</w:t>
      </w:r>
    </w:p>
    <w:p w14:paraId="58F29D0C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ind w:left="1200" w:hanging="360"/>
        <w:rPr>
          <w:sz w:val="24"/>
        </w:rPr>
      </w:pPr>
      <w:r>
        <w:rPr>
          <w:sz w:val="24"/>
        </w:rPr>
        <w:t>ENGL</w:t>
      </w:r>
      <w:r>
        <w:rPr>
          <w:spacing w:val="-9"/>
          <w:sz w:val="24"/>
        </w:rPr>
        <w:t xml:space="preserve"> </w:t>
      </w:r>
      <w:r>
        <w:rPr>
          <w:sz w:val="24"/>
        </w:rPr>
        <w:t>1020</w:t>
      </w:r>
    </w:p>
    <w:p w14:paraId="6E7FA89A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ind w:left="1200" w:hanging="360"/>
        <w:rPr>
          <w:sz w:val="24"/>
        </w:rPr>
      </w:pPr>
      <w:r>
        <w:rPr>
          <w:sz w:val="24"/>
        </w:rPr>
        <w:t>PHIL</w:t>
      </w:r>
      <w:r>
        <w:rPr>
          <w:spacing w:val="-9"/>
          <w:sz w:val="24"/>
        </w:rPr>
        <w:t xml:space="preserve"> </w:t>
      </w:r>
      <w:r>
        <w:rPr>
          <w:sz w:val="24"/>
        </w:rPr>
        <w:t>1611</w:t>
      </w:r>
    </w:p>
    <w:p w14:paraId="32741495" w14:textId="77777777" w:rsidR="00127C54" w:rsidRDefault="003C55C6">
      <w:pPr>
        <w:pStyle w:val="ListParagraph"/>
        <w:numPr>
          <w:ilvl w:val="0"/>
          <w:numId w:val="1"/>
        </w:numPr>
        <w:tabs>
          <w:tab w:val="left" w:pos="1200"/>
        </w:tabs>
        <w:spacing w:line="240" w:lineRule="auto"/>
        <w:ind w:left="1200" w:hanging="360"/>
        <w:rPr>
          <w:sz w:val="24"/>
        </w:rPr>
      </w:pPr>
      <w:r>
        <w:rPr>
          <w:sz w:val="24"/>
        </w:rPr>
        <w:t>SOCI</w:t>
      </w:r>
      <w:r>
        <w:rPr>
          <w:spacing w:val="-9"/>
          <w:sz w:val="24"/>
        </w:rPr>
        <w:t xml:space="preserve"> </w:t>
      </w:r>
      <w:r>
        <w:rPr>
          <w:sz w:val="24"/>
        </w:rPr>
        <w:t>3311</w:t>
      </w:r>
    </w:p>
    <w:p w14:paraId="2A465CB1" w14:textId="77777777" w:rsidR="00127C54" w:rsidRDefault="00127C54">
      <w:pPr>
        <w:rPr>
          <w:sz w:val="24"/>
        </w:rPr>
        <w:sectPr w:rsidR="00127C54">
          <w:type w:val="continuous"/>
          <w:pgSz w:w="12240" w:h="15840"/>
          <w:pgMar w:top="940" w:right="1420" w:bottom="280" w:left="1320" w:header="720" w:footer="720" w:gutter="0"/>
          <w:cols w:num="2" w:space="720" w:equalWidth="0">
            <w:col w:w="4387" w:space="653"/>
            <w:col w:w="4460"/>
          </w:cols>
        </w:sectPr>
      </w:pPr>
    </w:p>
    <w:p w14:paraId="685EAD7E" w14:textId="77777777" w:rsidR="00127C54" w:rsidRDefault="00127C54">
      <w:pPr>
        <w:pStyle w:val="BodyText"/>
        <w:spacing w:before="1"/>
        <w:ind w:left="0"/>
        <w:rPr>
          <w:sz w:val="16"/>
        </w:rPr>
      </w:pPr>
    </w:p>
    <w:p w14:paraId="1332A7A6" w14:textId="77777777" w:rsidR="00127C54" w:rsidRDefault="003C55C6">
      <w:pPr>
        <w:pStyle w:val="BodyText"/>
        <w:spacing w:before="90"/>
        <w:ind w:left="120" w:right="407"/>
      </w:pP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work. They can be taken in the same semester or sequentially. They are pre-requisites to all other courses in the social work</w:t>
      </w:r>
      <w:r>
        <w:rPr>
          <w:spacing w:val="-29"/>
        </w:rPr>
        <w:t xml:space="preserve"> </w:t>
      </w:r>
      <w:r>
        <w:t>curriculum.</w:t>
      </w:r>
    </w:p>
    <w:p w14:paraId="19563BDC" w14:textId="77777777" w:rsidR="00127C54" w:rsidRDefault="003C55C6">
      <w:pPr>
        <w:pStyle w:val="BodyText"/>
        <w:tabs>
          <w:tab w:val="left" w:pos="3718"/>
        </w:tabs>
        <w:spacing w:before="2" w:line="293" w:lineRule="exact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2010</w:t>
      </w:r>
      <w:r>
        <w:tab/>
        <w:t>Introduction to Social</w:t>
      </w:r>
      <w:r>
        <w:rPr>
          <w:spacing w:val="-28"/>
        </w:rPr>
        <w:t xml:space="preserve"> </w:t>
      </w:r>
      <w:r>
        <w:t>Work</w:t>
      </w:r>
    </w:p>
    <w:p w14:paraId="1C433560" w14:textId="65E644CA" w:rsidR="00127C54" w:rsidRDefault="003C55C6" w:rsidP="00C2326B">
      <w:pPr>
        <w:pStyle w:val="BodyText"/>
        <w:numPr>
          <w:ilvl w:val="0"/>
          <w:numId w:val="2"/>
        </w:numPr>
        <w:tabs>
          <w:tab w:val="left" w:pos="3717"/>
        </w:tabs>
        <w:spacing w:line="275" w:lineRule="exact"/>
      </w:pPr>
      <w:r>
        <w:t>SWRK</w:t>
      </w:r>
      <w:r>
        <w:rPr>
          <w:spacing w:val="-2"/>
        </w:rPr>
        <w:t xml:space="preserve"> </w:t>
      </w:r>
      <w:r>
        <w:t>2011</w:t>
      </w:r>
      <w:r>
        <w:tab/>
        <w:t>Writing for Social Work</w:t>
      </w:r>
      <w:r w:rsidR="00BF1A97">
        <w:t xml:space="preserve"> (</w:t>
      </w:r>
      <w:r w:rsidR="00BF1A97" w:rsidRPr="00C2326B">
        <w:rPr>
          <w:b/>
          <w:bCs/>
        </w:rPr>
        <w:t>Program Application</w:t>
      </w:r>
      <w:r w:rsidR="00BF1A97">
        <w:t>)</w:t>
      </w:r>
    </w:p>
    <w:p w14:paraId="59635E2B" w14:textId="787E9992" w:rsidR="00127C54" w:rsidRDefault="003C55C6">
      <w:pPr>
        <w:pStyle w:val="BodyText"/>
        <w:tabs>
          <w:tab w:val="left" w:pos="3718"/>
        </w:tabs>
        <w:spacing w:before="2"/>
      </w:pPr>
      <w:r>
        <w:rPr>
          <w:rFonts w:ascii="Symbol" w:hAnsi="Symbol"/>
        </w:rPr>
        <w:t></w:t>
      </w:r>
      <w:r>
        <w:rPr>
          <w:spacing w:val="58"/>
        </w:rPr>
        <w:t xml:space="preserve"> </w:t>
      </w:r>
      <w:r>
        <w:t>SWRK</w:t>
      </w:r>
      <w:r>
        <w:rPr>
          <w:spacing w:val="-3"/>
        </w:rPr>
        <w:t xml:space="preserve"> </w:t>
      </w:r>
      <w:r w:rsidR="00BF1A97">
        <w:t>3010</w:t>
      </w:r>
      <w:r>
        <w:tab/>
        <w:t>Social Response to Human Need (Policy</w:t>
      </w:r>
      <w:r>
        <w:rPr>
          <w:spacing w:val="-35"/>
        </w:rPr>
        <w:t xml:space="preserve"> </w:t>
      </w:r>
      <w:r>
        <w:t>I)</w:t>
      </w:r>
    </w:p>
    <w:p w14:paraId="54207D99" w14:textId="77777777" w:rsidR="00127C54" w:rsidRDefault="00127C54">
      <w:pPr>
        <w:pStyle w:val="BodyText"/>
        <w:spacing w:before="7"/>
        <w:ind w:left="0"/>
        <w:rPr>
          <w:sz w:val="23"/>
        </w:rPr>
      </w:pPr>
    </w:p>
    <w:p w14:paraId="7D7F3896" w14:textId="77777777" w:rsidR="00127C54" w:rsidRDefault="003C55C6">
      <w:pPr>
        <w:pStyle w:val="BodyText"/>
        <w:ind w:left="120"/>
      </w:pP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pre-requisite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moving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t>in the</w:t>
      </w:r>
      <w:r>
        <w:rPr>
          <w:spacing w:val="-15"/>
        </w:rPr>
        <w:t xml:space="preserve"> </w:t>
      </w:r>
      <w:r>
        <w:t>curriculum.</w:t>
      </w:r>
    </w:p>
    <w:p w14:paraId="14AAC2D0" w14:textId="31C4CAD7" w:rsidR="00127C54" w:rsidRDefault="003C55C6">
      <w:pPr>
        <w:pStyle w:val="BodyText"/>
        <w:tabs>
          <w:tab w:val="left" w:pos="2267"/>
        </w:tabs>
        <w:spacing w:before="2"/>
        <w:ind w:left="469"/>
        <w:jc w:val="center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3902</w:t>
      </w:r>
      <w:r>
        <w:tab/>
        <w:t>Human Behavior and the Social</w:t>
      </w:r>
      <w:r>
        <w:rPr>
          <w:spacing w:val="-44"/>
        </w:rPr>
        <w:t xml:space="preserve"> </w:t>
      </w:r>
      <w:r w:rsidR="00B50255">
        <w:rPr>
          <w:spacing w:val="-44"/>
        </w:rPr>
        <w:t xml:space="preserve"> </w:t>
      </w:r>
      <w:r>
        <w:t>Environment</w:t>
      </w:r>
    </w:p>
    <w:p w14:paraId="760063D3" w14:textId="77777777" w:rsidR="00127C54" w:rsidRDefault="00127C54">
      <w:pPr>
        <w:pStyle w:val="BodyText"/>
        <w:spacing w:before="8"/>
        <w:ind w:left="0"/>
        <w:rPr>
          <w:sz w:val="23"/>
        </w:rPr>
      </w:pPr>
    </w:p>
    <w:p w14:paraId="080293AF" w14:textId="77777777" w:rsidR="00127C54" w:rsidRDefault="003C55C6">
      <w:pPr>
        <w:pStyle w:val="BodyText"/>
        <w:ind w:left="120" w:right="407"/>
      </w:pP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pre-requisite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practice</w:t>
      </w:r>
      <w:r>
        <w:rPr>
          <w:spacing w:val="-16"/>
        </w:rPr>
        <w:t xml:space="preserve"> </w:t>
      </w:r>
      <w:r>
        <w:t>sequence.</w:t>
      </w:r>
    </w:p>
    <w:p w14:paraId="65E86821" w14:textId="77777777" w:rsidR="00127C54" w:rsidRDefault="003C55C6">
      <w:pPr>
        <w:pStyle w:val="BodyText"/>
        <w:tabs>
          <w:tab w:val="left" w:pos="3717"/>
        </w:tabs>
        <w:spacing w:before="2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3903</w:t>
      </w:r>
      <w:r>
        <w:tab/>
        <w:t>Social Work Practice I --</w:t>
      </w:r>
      <w:r>
        <w:rPr>
          <w:spacing w:val="-32"/>
        </w:rPr>
        <w:t xml:space="preserve"> </w:t>
      </w:r>
      <w:r>
        <w:t>Individuals</w:t>
      </w:r>
    </w:p>
    <w:p w14:paraId="1FEFA5BD" w14:textId="77777777" w:rsidR="00127C54" w:rsidRDefault="00127C54">
      <w:pPr>
        <w:pStyle w:val="BodyText"/>
        <w:spacing w:before="8"/>
        <w:ind w:left="0"/>
        <w:rPr>
          <w:sz w:val="23"/>
        </w:rPr>
      </w:pPr>
    </w:p>
    <w:p w14:paraId="47B5FEC7" w14:textId="77777777" w:rsidR="00127C54" w:rsidRDefault="003C55C6">
      <w:pPr>
        <w:pStyle w:val="BodyText"/>
        <w:spacing w:before="1"/>
        <w:ind w:left="120" w:right="130"/>
      </w:pPr>
      <w:r>
        <w:t>The two courses listed immediately below complete the practice sequence. They can be taken in the same semester or sequentially.</w:t>
      </w:r>
    </w:p>
    <w:p w14:paraId="2BFBFE32" w14:textId="77777777" w:rsidR="00127C54" w:rsidRDefault="003C55C6">
      <w:pPr>
        <w:pStyle w:val="BodyText"/>
        <w:tabs>
          <w:tab w:val="left" w:pos="3719"/>
        </w:tabs>
        <w:spacing w:before="2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4"/>
        </w:rPr>
        <w:t xml:space="preserve"> </w:t>
      </w:r>
      <w:r>
        <w:t>3904</w:t>
      </w:r>
      <w:r>
        <w:tab/>
        <w:t>Social Work Practice II – Groups and</w:t>
      </w:r>
      <w:r>
        <w:rPr>
          <w:spacing w:val="-41"/>
        </w:rPr>
        <w:t xml:space="preserve"> </w:t>
      </w:r>
      <w:r>
        <w:t>Families</w:t>
      </w:r>
    </w:p>
    <w:p w14:paraId="7D539F33" w14:textId="77777777" w:rsidR="00127C54" w:rsidRDefault="003C55C6">
      <w:pPr>
        <w:pStyle w:val="BodyText"/>
        <w:tabs>
          <w:tab w:val="left" w:pos="3718"/>
        </w:tabs>
      </w:pPr>
      <w:r>
        <w:rPr>
          <w:rFonts w:ascii="Symbol" w:hAnsi="Symbol"/>
        </w:rPr>
        <w:t></w:t>
      </w:r>
      <w:r>
        <w:rPr>
          <w:spacing w:val="58"/>
        </w:rPr>
        <w:t xml:space="preserve"> </w:t>
      </w:r>
      <w:r>
        <w:t>SWRK</w:t>
      </w:r>
      <w:r>
        <w:rPr>
          <w:spacing w:val="-3"/>
        </w:rPr>
        <w:t xml:space="preserve"> </w:t>
      </w:r>
      <w:r>
        <w:t>3906</w:t>
      </w:r>
      <w:r>
        <w:tab/>
        <w:t>Social Work Practice III --</w:t>
      </w:r>
      <w:r>
        <w:rPr>
          <w:spacing w:val="-34"/>
        </w:rPr>
        <w:t xml:space="preserve"> </w:t>
      </w:r>
      <w:r>
        <w:t>Community</w:t>
      </w:r>
    </w:p>
    <w:p w14:paraId="0C0F5BF8" w14:textId="77777777" w:rsidR="00127C54" w:rsidRDefault="00127C54">
      <w:pPr>
        <w:pStyle w:val="BodyText"/>
        <w:spacing w:before="7"/>
        <w:ind w:left="0"/>
        <w:rPr>
          <w:sz w:val="23"/>
        </w:rPr>
      </w:pPr>
    </w:p>
    <w:p w14:paraId="4447F70F" w14:textId="1F419320" w:rsidR="00127C54" w:rsidRDefault="003C55C6">
      <w:pPr>
        <w:pStyle w:val="BodyText"/>
        <w:ind w:left="120" w:right="130"/>
      </w:pPr>
      <w:r>
        <w:t>Once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SWRK</w:t>
      </w:r>
      <w:r>
        <w:rPr>
          <w:spacing w:val="-11"/>
        </w:rPr>
        <w:t xml:space="preserve"> </w:t>
      </w:r>
      <w:r>
        <w:t>2</w:t>
      </w:r>
      <w:r w:rsidR="00BF1A97">
        <w:t>010, 2011,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BF1A97">
        <w:t>3010</w:t>
      </w:r>
      <w:r>
        <w:t>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courses</w:t>
      </w:r>
      <w:r>
        <w:rPr>
          <w:spacing w:val="-10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below can be taken at the same time as any of the other upper division social work courses. One should,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SOCI</w:t>
      </w:r>
      <w:r>
        <w:rPr>
          <w:spacing w:val="-6"/>
        </w:rPr>
        <w:t xml:space="preserve"> </w:t>
      </w:r>
      <w:r>
        <w:t>3311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SWRK</w:t>
      </w:r>
      <w:r>
        <w:rPr>
          <w:spacing w:val="-6"/>
        </w:rPr>
        <w:t xml:space="preserve"> </w:t>
      </w:r>
      <w:r>
        <w:t>3930.</w:t>
      </w:r>
    </w:p>
    <w:p w14:paraId="17DDDC9C" w14:textId="77777777" w:rsidR="00127C54" w:rsidRDefault="003C55C6">
      <w:pPr>
        <w:pStyle w:val="BodyText"/>
        <w:tabs>
          <w:tab w:val="left" w:pos="3718"/>
        </w:tabs>
        <w:spacing w:line="291" w:lineRule="exact"/>
      </w:pPr>
      <w:r>
        <w:rPr>
          <w:rFonts w:ascii="Symbol" w:hAnsi="Symbol"/>
        </w:rPr>
        <w:t></w:t>
      </w:r>
      <w:r>
        <w:rPr>
          <w:spacing w:val="58"/>
        </w:rPr>
        <w:t xml:space="preserve"> </w:t>
      </w:r>
      <w:r>
        <w:t>SWRK</w:t>
      </w:r>
      <w:r>
        <w:rPr>
          <w:spacing w:val="-3"/>
        </w:rPr>
        <w:t xml:space="preserve"> </w:t>
      </w:r>
      <w:r>
        <w:t>3920</w:t>
      </w:r>
      <w:r>
        <w:tab/>
        <w:t>Social Work Policy</w:t>
      </w:r>
      <w:r>
        <w:rPr>
          <w:spacing w:val="-21"/>
        </w:rPr>
        <w:t xml:space="preserve"> </w:t>
      </w:r>
      <w:r>
        <w:t>II</w:t>
      </w:r>
    </w:p>
    <w:p w14:paraId="3564FE33" w14:textId="77777777" w:rsidR="00127C54" w:rsidRDefault="003C55C6">
      <w:pPr>
        <w:pStyle w:val="BodyText"/>
        <w:tabs>
          <w:tab w:val="left" w:pos="3718"/>
        </w:tabs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3930</w:t>
      </w:r>
      <w:r>
        <w:tab/>
        <w:t>Social Work</w:t>
      </w:r>
      <w:r>
        <w:rPr>
          <w:spacing w:val="-39"/>
        </w:rPr>
        <w:t xml:space="preserve"> </w:t>
      </w:r>
      <w:r>
        <w:t>Research</w:t>
      </w:r>
    </w:p>
    <w:p w14:paraId="7E78C6D6" w14:textId="77777777" w:rsidR="00127C54" w:rsidRDefault="00127C54">
      <w:pPr>
        <w:pStyle w:val="BodyText"/>
        <w:ind w:left="0"/>
      </w:pPr>
    </w:p>
    <w:p w14:paraId="7A70F78D" w14:textId="177DADD6" w:rsidR="00127C54" w:rsidRDefault="003C55C6">
      <w:pPr>
        <w:pStyle w:val="BodyText"/>
        <w:ind w:left="120"/>
      </w:pPr>
      <w:r>
        <w:t xml:space="preserve">The four courses listed below make up the field internship curriculum. </w:t>
      </w:r>
      <w:proofErr w:type="gramStart"/>
      <w:r>
        <w:t>Field</w:t>
      </w:r>
      <w:proofErr w:type="gramEnd"/>
      <w:r>
        <w:t xml:space="preserve"> I requires 1</w:t>
      </w:r>
      <w:r w:rsidR="00BF1A97">
        <w:t>5</w:t>
      </w:r>
      <w:r>
        <w:t>0 hours in the agency; Field II requires 2</w:t>
      </w:r>
      <w:r w:rsidR="00BF1A97">
        <w:t>5</w:t>
      </w:r>
      <w:r>
        <w:t>0 hours in the agency. The student also engages in a seminar course concomitant with each of the field courses. The field curriculum usually is taken over</w:t>
      </w:r>
    </w:p>
    <w:p w14:paraId="5AD5C725" w14:textId="19D71B20" w:rsidR="00127C54" w:rsidRDefault="003C55C6">
      <w:pPr>
        <w:pStyle w:val="BodyText"/>
        <w:ind w:left="120" w:right="407"/>
      </w:pP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semesters,</w:t>
      </w:r>
      <w:r>
        <w:rPr>
          <w:spacing w:val="-8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some</w:t>
      </w:r>
      <w:r>
        <w:rPr>
          <w:spacing w:val="-10"/>
        </w:rPr>
        <w:t xml:space="preserve"> </w:t>
      </w:r>
      <w:r w:rsidR="00BF1A97">
        <w:t>cases,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semester</w:t>
      </w:r>
      <w:r>
        <w:rPr>
          <w:spacing w:val="-9"/>
        </w:rPr>
        <w:t xml:space="preserve"> </w:t>
      </w:r>
      <w:r>
        <w:t>(which would require 4</w:t>
      </w:r>
      <w:r w:rsidR="00BF1A97">
        <w:t>0</w:t>
      </w:r>
      <w:r>
        <w:t>0 hours in the</w:t>
      </w:r>
      <w:r>
        <w:rPr>
          <w:spacing w:val="-26"/>
        </w:rPr>
        <w:t xml:space="preserve"> </w:t>
      </w:r>
      <w:r>
        <w:t>agency).</w:t>
      </w:r>
    </w:p>
    <w:p w14:paraId="5645B812" w14:textId="77777777" w:rsidR="00127C54" w:rsidRDefault="003C55C6">
      <w:pPr>
        <w:pStyle w:val="BodyText"/>
        <w:tabs>
          <w:tab w:val="left" w:pos="3717"/>
        </w:tabs>
        <w:spacing w:line="291" w:lineRule="exact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4830</w:t>
      </w:r>
      <w:r>
        <w:tab/>
        <w:t>Field</w:t>
      </w:r>
      <w:r>
        <w:rPr>
          <w:spacing w:val="-5"/>
        </w:rPr>
        <w:t xml:space="preserve"> </w:t>
      </w:r>
      <w:r>
        <w:t>I</w:t>
      </w:r>
    </w:p>
    <w:p w14:paraId="4BB37E61" w14:textId="77777777" w:rsidR="00127C54" w:rsidRDefault="003C55C6">
      <w:pPr>
        <w:pStyle w:val="BodyText"/>
        <w:tabs>
          <w:tab w:val="left" w:pos="3717"/>
        </w:tabs>
        <w:spacing w:line="293" w:lineRule="exact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4840</w:t>
      </w:r>
      <w:r>
        <w:tab/>
        <w:t>Field Seminar</w:t>
      </w:r>
      <w:r>
        <w:rPr>
          <w:spacing w:val="-15"/>
        </w:rPr>
        <w:t xml:space="preserve"> </w:t>
      </w:r>
      <w:r>
        <w:t>I</w:t>
      </w:r>
    </w:p>
    <w:p w14:paraId="40042209" w14:textId="77777777" w:rsidR="00127C54" w:rsidRDefault="00127C54">
      <w:pPr>
        <w:pStyle w:val="BodyText"/>
        <w:spacing w:before="2"/>
        <w:ind w:left="0"/>
      </w:pPr>
    </w:p>
    <w:p w14:paraId="799A8217" w14:textId="77777777" w:rsidR="00127C54" w:rsidRDefault="003C55C6">
      <w:pPr>
        <w:pStyle w:val="BodyText"/>
        <w:tabs>
          <w:tab w:val="left" w:pos="3717"/>
        </w:tabs>
        <w:spacing w:before="1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4831</w:t>
      </w:r>
      <w:r>
        <w:tab/>
        <w:t>Field</w:t>
      </w:r>
      <w:r>
        <w:rPr>
          <w:spacing w:val="-5"/>
        </w:rPr>
        <w:t xml:space="preserve"> </w:t>
      </w:r>
      <w:r>
        <w:t>II</w:t>
      </w:r>
    </w:p>
    <w:p w14:paraId="377DAFDB" w14:textId="77777777" w:rsidR="00127C54" w:rsidRDefault="003C55C6">
      <w:pPr>
        <w:pStyle w:val="BodyText"/>
        <w:tabs>
          <w:tab w:val="left" w:pos="3717"/>
        </w:tabs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4841</w:t>
      </w:r>
      <w:r>
        <w:tab/>
        <w:t>Field Seminar</w:t>
      </w:r>
      <w:r>
        <w:rPr>
          <w:spacing w:val="-15"/>
        </w:rPr>
        <w:t xml:space="preserve"> </w:t>
      </w:r>
      <w:r>
        <w:t>II</w:t>
      </w:r>
    </w:p>
    <w:p w14:paraId="6BD03601" w14:textId="77777777" w:rsidR="00127C54" w:rsidRDefault="00127C54">
      <w:pPr>
        <w:pStyle w:val="BodyText"/>
        <w:spacing w:before="8"/>
        <w:ind w:left="0"/>
        <w:rPr>
          <w:sz w:val="23"/>
        </w:rPr>
      </w:pPr>
    </w:p>
    <w:p w14:paraId="2DB4AF36" w14:textId="3B139935" w:rsidR="00127C54" w:rsidRDefault="003C55C6">
      <w:pPr>
        <w:pStyle w:val="BodyText"/>
        <w:ind w:left="120" w:right="123"/>
      </w:pPr>
      <w:r>
        <w:t xml:space="preserve">Social work majors are required to attain a grade of </w:t>
      </w:r>
      <w:r>
        <w:rPr>
          <w:b/>
        </w:rPr>
        <w:t>“C</w:t>
      </w:r>
      <w:r w:rsidR="00185472">
        <w:rPr>
          <w:b/>
        </w:rPr>
        <w:t>-</w:t>
      </w:r>
      <w:r>
        <w:rPr>
          <w:b/>
        </w:rPr>
        <w:t xml:space="preserve">” or above </w:t>
      </w:r>
      <w:r>
        <w:t xml:space="preserve">in all courses required for the major. This would be </w:t>
      </w:r>
      <w:r>
        <w:rPr>
          <w:b/>
        </w:rPr>
        <w:t xml:space="preserve">all </w:t>
      </w:r>
      <w:r>
        <w:t>courses listed on this page.</w:t>
      </w:r>
    </w:p>
    <w:sectPr w:rsidR="00127C54">
      <w:type w:val="continuous"/>
      <w:pgSz w:w="12240" w:h="15840"/>
      <w:pgMar w:top="94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53E"/>
    <w:multiLevelType w:val="hybridMultilevel"/>
    <w:tmpl w:val="7D2EB1CA"/>
    <w:lvl w:ilvl="0" w:tplc="216C9C3A">
      <w:numFmt w:val="bullet"/>
      <w:lvlText w:val=""/>
      <w:lvlJc w:val="left"/>
      <w:pPr>
        <w:ind w:left="1190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302E72">
      <w:numFmt w:val="bullet"/>
      <w:lvlText w:val="•"/>
      <w:lvlJc w:val="left"/>
      <w:pPr>
        <w:ind w:left="1518" w:hanging="351"/>
      </w:pPr>
      <w:rPr>
        <w:rFonts w:hint="default"/>
      </w:rPr>
    </w:lvl>
    <w:lvl w:ilvl="2" w:tplc="12A83B38">
      <w:numFmt w:val="bullet"/>
      <w:lvlText w:val="•"/>
      <w:lvlJc w:val="left"/>
      <w:pPr>
        <w:ind w:left="1837" w:hanging="351"/>
      </w:pPr>
      <w:rPr>
        <w:rFonts w:hint="default"/>
      </w:rPr>
    </w:lvl>
    <w:lvl w:ilvl="3" w:tplc="57E20770">
      <w:numFmt w:val="bullet"/>
      <w:lvlText w:val="•"/>
      <w:lvlJc w:val="left"/>
      <w:pPr>
        <w:ind w:left="2155" w:hanging="351"/>
      </w:pPr>
      <w:rPr>
        <w:rFonts w:hint="default"/>
      </w:rPr>
    </w:lvl>
    <w:lvl w:ilvl="4" w:tplc="A752726A">
      <w:numFmt w:val="bullet"/>
      <w:lvlText w:val="•"/>
      <w:lvlJc w:val="left"/>
      <w:pPr>
        <w:ind w:left="2474" w:hanging="351"/>
      </w:pPr>
      <w:rPr>
        <w:rFonts w:hint="default"/>
      </w:rPr>
    </w:lvl>
    <w:lvl w:ilvl="5" w:tplc="E1DAF34E">
      <w:numFmt w:val="bullet"/>
      <w:lvlText w:val="•"/>
      <w:lvlJc w:val="left"/>
      <w:pPr>
        <w:ind w:left="2793" w:hanging="351"/>
      </w:pPr>
      <w:rPr>
        <w:rFonts w:hint="default"/>
      </w:rPr>
    </w:lvl>
    <w:lvl w:ilvl="6" w:tplc="945CF2E4">
      <w:numFmt w:val="bullet"/>
      <w:lvlText w:val="•"/>
      <w:lvlJc w:val="left"/>
      <w:pPr>
        <w:ind w:left="3111" w:hanging="351"/>
      </w:pPr>
      <w:rPr>
        <w:rFonts w:hint="default"/>
      </w:rPr>
    </w:lvl>
    <w:lvl w:ilvl="7" w:tplc="AD867EB6">
      <w:numFmt w:val="bullet"/>
      <w:lvlText w:val="•"/>
      <w:lvlJc w:val="left"/>
      <w:pPr>
        <w:ind w:left="3430" w:hanging="351"/>
      </w:pPr>
      <w:rPr>
        <w:rFonts w:hint="default"/>
      </w:rPr>
    </w:lvl>
    <w:lvl w:ilvl="8" w:tplc="72B4CC52">
      <w:numFmt w:val="bullet"/>
      <w:lvlText w:val="•"/>
      <w:lvlJc w:val="left"/>
      <w:pPr>
        <w:ind w:left="3748" w:hanging="351"/>
      </w:pPr>
      <w:rPr>
        <w:rFonts w:hint="default"/>
      </w:rPr>
    </w:lvl>
  </w:abstractNum>
  <w:abstractNum w:abstractNumId="1" w15:restartNumberingAfterBreak="0">
    <w:nsid w:val="4DE92227"/>
    <w:multiLevelType w:val="hybridMultilevel"/>
    <w:tmpl w:val="D0BA1322"/>
    <w:lvl w:ilvl="0" w:tplc="E5A23E34">
      <w:numFmt w:val="bullet"/>
      <w:lvlText w:val=""/>
      <w:lvlJc w:val="left"/>
      <w:pPr>
        <w:ind w:left="22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239710951">
    <w:abstractNumId w:val="0"/>
  </w:num>
  <w:num w:numId="2" w16cid:durableId="67122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54"/>
    <w:rsid w:val="00127C54"/>
    <w:rsid w:val="00185472"/>
    <w:rsid w:val="001A32C0"/>
    <w:rsid w:val="003C55C6"/>
    <w:rsid w:val="00B50255"/>
    <w:rsid w:val="00BF1A97"/>
    <w:rsid w:val="00C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CC9F"/>
  <w15:docId w15:val="{9171673B-A72C-4F47-B6F5-0D79816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sequenceofclassesupdateadded20111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sequenceofclassesupdateadded20111</dc:title>
  <dc:creator>flpettet</dc:creator>
  <cp:lastModifiedBy>Valerie Lynn Wince (vwince)</cp:lastModifiedBy>
  <cp:revision>2</cp:revision>
  <cp:lastPrinted>2022-08-03T15:24:00Z</cp:lastPrinted>
  <dcterms:created xsi:type="dcterms:W3CDTF">2022-08-03T15:41:00Z</dcterms:created>
  <dcterms:modified xsi:type="dcterms:W3CDTF">2022-08-03T15:41:00Z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