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57" w:rsidRPr="00F2272E" w:rsidRDefault="007A3057" w:rsidP="005C4141">
      <w:pPr>
        <w:spacing w:before="240" w:after="240"/>
        <w:jc w:val="center"/>
        <w:rPr>
          <w:rFonts w:ascii="Calibri" w:hAnsi="Calibri"/>
          <w:b/>
          <w:sz w:val="30"/>
          <w:szCs w:val="28"/>
        </w:rPr>
      </w:pPr>
      <w:r w:rsidRPr="00F2272E">
        <w:rPr>
          <w:rFonts w:ascii="Calibri" w:hAnsi="Calibri"/>
          <w:b/>
          <w:sz w:val="30"/>
          <w:szCs w:val="28"/>
        </w:rPr>
        <w:t>Continuing Education Units</w:t>
      </w:r>
    </w:p>
    <w:p w:rsidR="007A3057" w:rsidRPr="00D86579" w:rsidRDefault="007A3057" w:rsidP="007A3057">
      <w:p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>The Continuing Educat</w:t>
      </w:r>
      <w:r w:rsidR="00706894" w:rsidRPr="00D86579">
        <w:rPr>
          <w:rFonts w:ascii="Calibri" w:hAnsi="Calibri"/>
          <w:bCs/>
          <w:sz w:val="22"/>
          <w:szCs w:val="24"/>
        </w:rPr>
        <w:t xml:space="preserve">ion Unit (CEU) is a universally </w:t>
      </w:r>
      <w:r w:rsidRPr="00D86579">
        <w:rPr>
          <w:rFonts w:ascii="Calibri" w:hAnsi="Calibri"/>
          <w:bCs/>
          <w:sz w:val="22"/>
          <w:szCs w:val="24"/>
        </w:rPr>
        <w:t xml:space="preserve">recognized standard unit of </w:t>
      </w:r>
      <w:r w:rsidR="00EF0179">
        <w:rPr>
          <w:rFonts w:ascii="Calibri" w:hAnsi="Calibri"/>
          <w:bCs/>
          <w:sz w:val="22"/>
          <w:szCs w:val="24"/>
        </w:rPr>
        <w:t xml:space="preserve">non-credit </w:t>
      </w:r>
      <w:r w:rsidRPr="00D86579">
        <w:rPr>
          <w:rFonts w:ascii="Calibri" w:hAnsi="Calibri"/>
          <w:bCs/>
          <w:sz w:val="22"/>
          <w:szCs w:val="24"/>
        </w:rPr>
        <w:t xml:space="preserve">learning which allows individuals to gain recognition for efforts to update and broaden their knowledge and skills. The CEU is most helpful in professions where Continuing Education is mandated. </w:t>
      </w:r>
      <w:r w:rsidR="00080EEA">
        <w:rPr>
          <w:rFonts w:ascii="Calibri" w:hAnsi="Calibri"/>
          <w:bCs/>
          <w:sz w:val="22"/>
          <w:szCs w:val="24"/>
        </w:rPr>
        <w:t xml:space="preserve">Programs that qualify may include </w:t>
      </w:r>
      <w:r w:rsidR="00EF0179">
        <w:rPr>
          <w:rFonts w:ascii="Calibri" w:hAnsi="Calibri"/>
          <w:bCs/>
          <w:sz w:val="22"/>
          <w:szCs w:val="24"/>
        </w:rPr>
        <w:t xml:space="preserve">non-credit </w:t>
      </w:r>
      <w:r w:rsidR="00080EEA">
        <w:rPr>
          <w:rFonts w:ascii="Calibri" w:hAnsi="Calibri"/>
          <w:bCs/>
          <w:sz w:val="22"/>
          <w:szCs w:val="24"/>
        </w:rPr>
        <w:t>courses, workshops</w:t>
      </w:r>
      <w:r w:rsidR="00EF0179">
        <w:rPr>
          <w:rFonts w:ascii="Calibri" w:hAnsi="Calibri"/>
          <w:bCs/>
          <w:sz w:val="22"/>
          <w:szCs w:val="24"/>
        </w:rPr>
        <w:t>, seminars</w:t>
      </w:r>
      <w:r w:rsidR="00080EEA">
        <w:rPr>
          <w:rFonts w:ascii="Calibri" w:hAnsi="Calibri"/>
          <w:bCs/>
          <w:sz w:val="22"/>
          <w:szCs w:val="24"/>
        </w:rPr>
        <w:t>, or conferences.</w:t>
      </w:r>
    </w:p>
    <w:p w:rsidR="007A3057" w:rsidRPr="00F2272E" w:rsidRDefault="007A3057" w:rsidP="00032ACE">
      <w:pPr>
        <w:spacing w:before="120" w:after="120"/>
        <w:rPr>
          <w:rFonts w:ascii="Calibri" w:hAnsi="Calibri"/>
          <w:b/>
          <w:bCs/>
          <w:i/>
          <w:sz w:val="22"/>
          <w:szCs w:val="24"/>
        </w:rPr>
      </w:pPr>
      <w:r w:rsidRPr="00F2272E">
        <w:rPr>
          <w:rFonts w:ascii="Calibri" w:hAnsi="Calibri"/>
          <w:b/>
          <w:bCs/>
          <w:i/>
          <w:sz w:val="22"/>
          <w:szCs w:val="24"/>
        </w:rPr>
        <w:t>What defines a Continuing Education Unit?</w:t>
      </w:r>
    </w:p>
    <w:p w:rsidR="007A3057" w:rsidRPr="00D86579" w:rsidRDefault="007A3057" w:rsidP="007A3057">
      <w:pPr>
        <w:numPr>
          <w:ilvl w:val="0"/>
          <w:numId w:val="1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One (1) CEU is ten contact hours of participation in an organized </w:t>
      </w:r>
      <w:r w:rsidR="00596A2F">
        <w:rPr>
          <w:rFonts w:ascii="Calibri" w:hAnsi="Calibri"/>
          <w:bCs/>
          <w:sz w:val="22"/>
          <w:szCs w:val="24"/>
        </w:rPr>
        <w:t>non-credit</w:t>
      </w:r>
      <w:r w:rsidRPr="00D86579">
        <w:rPr>
          <w:rFonts w:ascii="Calibri" w:hAnsi="Calibri"/>
          <w:bCs/>
          <w:sz w:val="22"/>
          <w:szCs w:val="24"/>
        </w:rPr>
        <w:t xml:space="preserve"> experience under responsible sponsorship, capable direction, and qualified instruction. </w:t>
      </w:r>
    </w:p>
    <w:p w:rsidR="007A3057" w:rsidRPr="00D86579" w:rsidRDefault="007A3057" w:rsidP="007A3057">
      <w:pPr>
        <w:numPr>
          <w:ilvl w:val="0"/>
          <w:numId w:val="1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A CEU recognizes an individual’s participation in an approved non-credit program. </w:t>
      </w:r>
    </w:p>
    <w:p w:rsidR="007A3057" w:rsidRPr="00D86579" w:rsidRDefault="007A3057" w:rsidP="007A3057">
      <w:pPr>
        <w:numPr>
          <w:ilvl w:val="0"/>
          <w:numId w:val="1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>A CEU is offered for true educational experiences, not for participation in entertainment, social, or athletic activities.</w:t>
      </w:r>
    </w:p>
    <w:p w:rsidR="007A3057" w:rsidRPr="00D86579" w:rsidRDefault="007A3057" w:rsidP="007A3057">
      <w:pPr>
        <w:numPr>
          <w:ilvl w:val="0"/>
          <w:numId w:val="1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>A CEU is offered to individuals who attend</w:t>
      </w:r>
      <w:r w:rsidR="00596A2F">
        <w:rPr>
          <w:rFonts w:ascii="Calibri" w:hAnsi="Calibri"/>
          <w:bCs/>
          <w:sz w:val="22"/>
          <w:szCs w:val="24"/>
        </w:rPr>
        <w:t xml:space="preserve"> at least</w:t>
      </w:r>
      <w:r w:rsidRPr="00D86579">
        <w:rPr>
          <w:rFonts w:ascii="Calibri" w:hAnsi="Calibri"/>
          <w:bCs/>
          <w:sz w:val="22"/>
          <w:szCs w:val="24"/>
        </w:rPr>
        <w:t xml:space="preserve"> 75% of an approved program.</w:t>
      </w:r>
    </w:p>
    <w:p w:rsidR="007A3057" w:rsidRPr="00D86579" w:rsidRDefault="007A3057" w:rsidP="007A3057">
      <w:pPr>
        <w:numPr>
          <w:ilvl w:val="0"/>
          <w:numId w:val="1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>Breaks, luncheon meetings, or receptions are not considered qualified ins</w:t>
      </w:r>
      <w:r w:rsidR="000F7568" w:rsidRPr="00D86579">
        <w:rPr>
          <w:rFonts w:ascii="Calibri" w:hAnsi="Calibri"/>
          <w:bCs/>
          <w:sz w:val="22"/>
          <w:szCs w:val="24"/>
        </w:rPr>
        <w:t>truction periods and therefore</w:t>
      </w:r>
      <w:r w:rsidRPr="00D86579">
        <w:rPr>
          <w:rFonts w:ascii="Calibri" w:hAnsi="Calibri"/>
          <w:bCs/>
          <w:sz w:val="22"/>
          <w:szCs w:val="24"/>
        </w:rPr>
        <w:t xml:space="preserve"> do not count in the total number of hours.</w:t>
      </w:r>
      <w:r w:rsidR="00311E84" w:rsidRPr="00D86579">
        <w:rPr>
          <w:rFonts w:ascii="Calibri" w:hAnsi="Calibri"/>
          <w:bCs/>
          <w:sz w:val="22"/>
          <w:szCs w:val="24"/>
        </w:rPr>
        <w:t xml:space="preserve"> However, if these events include facilitated discussion or other educational contact, they may be considered for CEU contact hours. </w:t>
      </w:r>
    </w:p>
    <w:p w:rsidR="007A3057" w:rsidRPr="00F2272E" w:rsidRDefault="007A3057" w:rsidP="00032ACE">
      <w:pPr>
        <w:spacing w:before="120" w:after="120"/>
        <w:rPr>
          <w:rFonts w:ascii="Calibri" w:hAnsi="Calibri"/>
          <w:b/>
          <w:i/>
          <w:sz w:val="22"/>
          <w:szCs w:val="24"/>
        </w:rPr>
      </w:pPr>
      <w:r w:rsidRPr="00F2272E">
        <w:rPr>
          <w:rFonts w:ascii="Calibri" w:hAnsi="Calibri"/>
          <w:b/>
          <w:bCs/>
          <w:i/>
          <w:sz w:val="22"/>
          <w:szCs w:val="24"/>
        </w:rPr>
        <w:t xml:space="preserve">Criteria for CEUs </w:t>
      </w:r>
    </w:p>
    <w:p w:rsidR="007A3057" w:rsidRPr="00D86579" w:rsidRDefault="007A3057" w:rsidP="007A3057">
      <w:pPr>
        <w:spacing w:after="120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In order for the Office of Professional </w:t>
      </w:r>
      <w:r w:rsidR="00596A2F">
        <w:rPr>
          <w:rFonts w:ascii="Calibri" w:hAnsi="Calibri"/>
          <w:bCs/>
          <w:sz w:val="22"/>
          <w:szCs w:val="24"/>
        </w:rPr>
        <w:t>and</w:t>
      </w:r>
      <w:r w:rsidRPr="00D86579">
        <w:rPr>
          <w:rFonts w:ascii="Calibri" w:hAnsi="Calibri"/>
          <w:bCs/>
          <w:sz w:val="22"/>
          <w:szCs w:val="24"/>
        </w:rPr>
        <w:t xml:space="preserve"> Continuing Education to approve </w:t>
      </w:r>
      <w:r w:rsidR="00EF0179">
        <w:rPr>
          <w:rFonts w:ascii="Calibri" w:hAnsi="Calibri"/>
          <w:bCs/>
          <w:sz w:val="22"/>
          <w:szCs w:val="24"/>
        </w:rPr>
        <w:t>a program</w:t>
      </w:r>
      <w:r w:rsidRPr="00D86579">
        <w:rPr>
          <w:rFonts w:ascii="Calibri" w:hAnsi="Calibri"/>
          <w:bCs/>
          <w:sz w:val="22"/>
          <w:szCs w:val="24"/>
        </w:rPr>
        <w:t xml:space="preserve"> for CEU credit</w:t>
      </w:r>
      <w:r w:rsidR="00032ACE">
        <w:rPr>
          <w:rFonts w:ascii="Calibri" w:hAnsi="Calibri"/>
          <w:bCs/>
          <w:sz w:val="22"/>
          <w:szCs w:val="24"/>
        </w:rPr>
        <w:t>:</w:t>
      </w:r>
    </w:p>
    <w:p w:rsidR="007A3057" w:rsidRPr="00D86579" w:rsidRDefault="007A3057" w:rsidP="007A3057">
      <w:pPr>
        <w:numPr>
          <w:ilvl w:val="0"/>
          <w:numId w:val="2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The </w:t>
      </w:r>
      <w:r w:rsidR="00EF0179">
        <w:rPr>
          <w:rFonts w:ascii="Calibri" w:hAnsi="Calibri"/>
          <w:bCs/>
          <w:sz w:val="22"/>
          <w:szCs w:val="24"/>
        </w:rPr>
        <w:t>program</w:t>
      </w:r>
      <w:r w:rsidRPr="00D86579">
        <w:rPr>
          <w:rFonts w:ascii="Calibri" w:hAnsi="Calibri"/>
          <w:bCs/>
          <w:sz w:val="22"/>
          <w:szCs w:val="24"/>
        </w:rPr>
        <w:t xml:space="preserve"> must be of strong educational content geared for professionals in a particular field or discipline.</w:t>
      </w:r>
    </w:p>
    <w:p w:rsidR="007A3057" w:rsidRPr="00D86579" w:rsidRDefault="007A3057" w:rsidP="007A3057">
      <w:pPr>
        <w:numPr>
          <w:ilvl w:val="0"/>
          <w:numId w:val="2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The </w:t>
      </w:r>
      <w:r w:rsidR="00EF0179">
        <w:rPr>
          <w:rFonts w:ascii="Calibri" w:hAnsi="Calibri"/>
          <w:bCs/>
          <w:sz w:val="22"/>
          <w:szCs w:val="24"/>
        </w:rPr>
        <w:t>program</w:t>
      </w:r>
      <w:r w:rsidRPr="00D86579">
        <w:rPr>
          <w:rFonts w:ascii="Calibri" w:hAnsi="Calibri"/>
          <w:bCs/>
          <w:sz w:val="22"/>
          <w:szCs w:val="24"/>
        </w:rPr>
        <w:t xml:space="preserve"> must be at least four hours in length.</w:t>
      </w:r>
    </w:p>
    <w:p w:rsidR="007A3057" w:rsidRPr="00D86579" w:rsidRDefault="00EF0179" w:rsidP="007A3057">
      <w:pPr>
        <w:numPr>
          <w:ilvl w:val="0"/>
          <w:numId w:val="2"/>
        </w:numPr>
        <w:spacing w:after="100" w:afterAutospacing="1"/>
        <w:rPr>
          <w:rFonts w:ascii="Calibri" w:hAnsi="Calibri"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Program</w:t>
      </w:r>
      <w:r w:rsidR="007A3057" w:rsidRPr="00D86579">
        <w:rPr>
          <w:rFonts w:ascii="Calibri" w:hAnsi="Calibri"/>
          <w:bCs/>
          <w:sz w:val="22"/>
          <w:szCs w:val="24"/>
        </w:rPr>
        <w:t xml:space="preserve"> description, objectives, outline, daily schedule, and </w:t>
      </w:r>
      <w:proofErr w:type="gramStart"/>
      <w:r w:rsidR="007A3057" w:rsidRPr="00D86579">
        <w:rPr>
          <w:rFonts w:ascii="Calibri" w:hAnsi="Calibri"/>
          <w:bCs/>
          <w:sz w:val="22"/>
          <w:szCs w:val="24"/>
        </w:rPr>
        <w:t>vita(</w:t>
      </w:r>
      <w:proofErr w:type="gramEnd"/>
      <w:r w:rsidR="007A3057" w:rsidRPr="00D86579">
        <w:rPr>
          <w:rFonts w:ascii="Calibri" w:hAnsi="Calibri"/>
          <w:bCs/>
          <w:sz w:val="22"/>
          <w:szCs w:val="24"/>
        </w:rPr>
        <w:t xml:space="preserve">e) of </w:t>
      </w:r>
      <w:r w:rsidR="00A547AC" w:rsidRPr="00D86579">
        <w:rPr>
          <w:rFonts w:ascii="Calibri" w:hAnsi="Calibri"/>
          <w:bCs/>
          <w:sz w:val="22"/>
          <w:szCs w:val="24"/>
        </w:rPr>
        <w:t>facilitator</w:t>
      </w:r>
      <w:r w:rsidR="007A3057" w:rsidRPr="00D86579">
        <w:rPr>
          <w:rFonts w:ascii="Calibri" w:hAnsi="Calibri"/>
          <w:bCs/>
          <w:sz w:val="22"/>
          <w:szCs w:val="24"/>
        </w:rPr>
        <w:t xml:space="preserve">(s) must be submitted </w:t>
      </w:r>
      <w:r>
        <w:rPr>
          <w:rFonts w:ascii="Calibri" w:hAnsi="Calibri"/>
          <w:bCs/>
          <w:sz w:val="22"/>
          <w:szCs w:val="24"/>
        </w:rPr>
        <w:t xml:space="preserve">at least </w:t>
      </w:r>
      <w:r w:rsidR="007A3057" w:rsidRPr="00D86579">
        <w:rPr>
          <w:rFonts w:ascii="Calibri" w:hAnsi="Calibri"/>
          <w:bCs/>
          <w:sz w:val="22"/>
          <w:szCs w:val="24"/>
        </w:rPr>
        <w:t>30 days prior to the beginning date of the event.</w:t>
      </w:r>
    </w:p>
    <w:p w:rsidR="007A3057" w:rsidRPr="00D86579" w:rsidRDefault="007A3057" w:rsidP="007A3057">
      <w:pPr>
        <w:numPr>
          <w:ilvl w:val="0"/>
          <w:numId w:val="2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>An evaluation form or method appropriate for the event must be submitted 30 days prior to the beginning date of the event.</w:t>
      </w:r>
    </w:p>
    <w:p w:rsidR="007A3057" w:rsidRPr="00D86579" w:rsidRDefault="007A3057" w:rsidP="007A3057">
      <w:pPr>
        <w:numPr>
          <w:ilvl w:val="0"/>
          <w:numId w:val="2"/>
        </w:numPr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An accurate attendance record for the duration of the event must be maintained and submitted within 10 working days following the course. </w:t>
      </w:r>
    </w:p>
    <w:p w:rsidR="003A1F4A" w:rsidRPr="00F2272E" w:rsidRDefault="00F2272E" w:rsidP="00032ACE">
      <w:pPr>
        <w:spacing w:before="120" w:after="120"/>
        <w:rPr>
          <w:rFonts w:ascii="Calibri" w:hAnsi="Calibri"/>
          <w:b/>
          <w:i/>
          <w:sz w:val="22"/>
          <w:szCs w:val="24"/>
        </w:rPr>
      </w:pPr>
      <w:r w:rsidRPr="00F2272E">
        <w:rPr>
          <w:rFonts w:ascii="Calibri" w:hAnsi="Calibri"/>
          <w:b/>
          <w:bCs/>
          <w:i/>
          <w:sz w:val="22"/>
          <w:szCs w:val="24"/>
        </w:rPr>
        <w:t>Your options for p</w:t>
      </w:r>
      <w:r w:rsidR="003A1F4A" w:rsidRPr="00F2272E">
        <w:rPr>
          <w:rFonts w:ascii="Calibri" w:hAnsi="Calibri"/>
          <w:b/>
          <w:bCs/>
          <w:i/>
          <w:sz w:val="22"/>
          <w:szCs w:val="24"/>
        </w:rPr>
        <w:t>roviding CEUs</w:t>
      </w:r>
    </w:p>
    <w:p w:rsidR="00E05C47" w:rsidRDefault="003A1F4A" w:rsidP="003A1F4A">
      <w:pPr>
        <w:spacing w:after="100" w:afterAutospacing="1"/>
        <w:rPr>
          <w:rFonts w:ascii="Calibri" w:hAnsi="Calibri"/>
          <w:bCs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Once your </w:t>
      </w:r>
      <w:r w:rsidR="00EF0179">
        <w:rPr>
          <w:rFonts w:ascii="Calibri" w:hAnsi="Calibri"/>
          <w:bCs/>
          <w:sz w:val="22"/>
          <w:szCs w:val="24"/>
        </w:rPr>
        <w:t>program</w:t>
      </w:r>
      <w:r w:rsidRPr="00D86579">
        <w:rPr>
          <w:rFonts w:ascii="Calibri" w:hAnsi="Calibri"/>
          <w:bCs/>
          <w:sz w:val="22"/>
          <w:szCs w:val="24"/>
        </w:rPr>
        <w:t xml:space="preserve"> h</w:t>
      </w:r>
      <w:r w:rsidR="00EF0179">
        <w:rPr>
          <w:rFonts w:ascii="Calibri" w:hAnsi="Calibri"/>
          <w:bCs/>
          <w:sz w:val="22"/>
          <w:szCs w:val="24"/>
        </w:rPr>
        <w:t>as been approved for CEUs, you may elect</w:t>
      </w:r>
      <w:r w:rsidRPr="00D86579">
        <w:rPr>
          <w:rFonts w:ascii="Calibri" w:hAnsi="Calibri"/>
          <w:bCs/>
          <w:sz w:val="22"/>
          <w:szCs w:val="24"/>
        </w:rPr>
        <w:t xml:space="preserve"> to provide CEUs for all participants,</w:t>
      </w:r>
      <w:r w:rsidR="000F7568" w:rsidRPr="00D86579">
        <w:rPr>
          <w:rFonts w:ascii="Calibri" w:hAnsi="Calibri"/>
          <w:bCs/>
          <w:sz w:val="22"/>
          <w:szCs w:val="24"/>
        </w:rPr>
        <w:t xml:space="preserve"> or you </w:t>
      </w:r>
      <w:r w:rsidR="00EF0179">
        <w:rPr>
          <w:rFonts w:ascii="Calibri" w:hAnsi="Calibri"/>
          <w:bCs/>
          <w:sz w:val="22"/>
          <w:szCs w:val="24"/>
        </w:rPr>
        <w:t>may</w:t>
      </w:r>
      <w:r w:rsidR="000F7568" w:rsidRPr="00D86579">
        <w:rPr>
          <w:rFonts w:ascii="Calibri" w:hAnsi="Calibri"/>
          <w:bCs/>
          <w:sz w:val="22"/>
          <w:szCs w:val="24"/>
        </w:rPr>
        <w:t xml:space="preserve"> </w:t>
      </w:r>
      <w:r w:rsidR="00EF0179">
        <w:rPr>
          <w:rFonts w:ascii="Calibri" w:hAnsi="Calibri"/>
          <w:bCs/>
          <w:sz w:val="22"/>
          <w:szCs w:val="24"/>
        </w:rPr>
        <w:t>give the participant</w:t>
      </w:r>
      <w:r w:rsidR="00032ACE">
        <w:rPr>
          <w:rFonts w:ascii="Calibri" w:hAnsi="Calibri"/>
          <w:bCs/>
          <w:sz w:val="22"/>
          <w:szCs w:val="24"/>
        </w:rPr>
        <w:t>s</w:t>
      </w:r>
      <w:r w:rsidR="00EF0179">
        <w:rPr>
          <w:rFonts w:ascii="Calibri" w:hAnsi="Calibri"/>
          <w:bCs/>
          <w:sz w:val="22"/>
          <w:szCs w:val="24"/>
        </w:rPr>
        <w:t xml:space="preserve"> the option of CEUs</w:t>
      </w:r>
      <w:r w:rsidR="000F7568" w:rsidRPr="00D86579">
        <w:rPr>
          <w:rFonts w:ascii="Calibri" w:hAnsi="Calibri"/>
          <w:bCs/>
          <w:sz w:val="22"/>
          <w:szCs w:val="24"/>
        </w:rPr>
        <w:t>. Often</w:t>
      </w:r>
      <w:r w:rsidRPr="00D86579">
        <w:rPr>
          <w:rFonts w:ascii="Calibri" w:hAnsi="Calibri"/>
          <w:bCs/>
          <w:sz w:val="22"/>
          <w:szCs w:val="24"/>
        </w:rPr>
        <w:t xml:space="preserve"> organizers will include the per-participant cost of the CEU certificate (currently $25) in the</w:t>
      </w:r>
      <w:r w:rsidR="00036C5B">
        <w:rPr>
          <w:rFonts w:ascii="Calibri" w:hAnsi="Calibri"/>
          <w:bCs/>
          <w:sz w:val="22"/>
          <w:szCs w:val="24"/>
        </w:rPr>
        <w:t xml:space="preserve"> cost of the </w:t>
      </w:r>
      <w:r w:rsidR="00EF0179">
        <w:rPr>
          <w:rFonts w:ascii="Calibri" w:hAnsi="Calibri"/>
          <w:bCs/>
          <w:sz w:val="22"/>
          <w:szCs w:val="24"/>
        </w:rPr>
        <w:t>program</w:t>
      </w:r>
      <w:r w:rsidR="00036C5B">
        <w:rPr>
          <w:rFonts w:ascii="Calibri" w:hAnsi="Calibri"/>
          <w:bCs/>
          <w:sz w:val="22"/>
          <w:szCs w:val="24"/>
        </w:rPr>
        <w:t xml:space="preserve"> so that the provision </w:t>
      </w:r>
      <w:r w:rsidR="00EF0179">
        <w:rPr>
          <w:rFonts w:ascii="Calibri" w:hAnsi="Calibri"/>
          <w:bCs/>
          <w:sz w:val="22"/>
          <w:szCs w:val="24"/>
        </w:rPr>
        <w:t xml:space="preserve">for </w:t>
      </w:r>
      <w:r w:rsidR="00036C5B">
        <w:rPr>
          <w:rFonts w:ascii="Calibri" w:hAnsi="Calibri"/>
          <w:bCs/>
          <w:sz w:val="22"/>
          <w:szCs w:val="24"/>
        </w:rPr>
        <w:t>continuing education credit</w:t>
      </w:r>
      <w:r w:rsidRPr="00D86579">
        <w:rPr>
          <w:rFonts w:ascii="Calibri" w:hAnsi="Calibri"/>
          <w:bCs/>
          <w:sz w:val="22"/>
          <w:szCs w:val="24"/>
        </w:rPr>
        <w:t xml:space="preserve"> is seamless to the participant. However you decide to proceed, you will need to </w:t>
      </w:r>
      <w:r w:rsidR="00032ACE">
        <w:rPr>
          <w:rFonts w:ascii="Calibri" w:hAnsi="Calibri"/>
          <w:bCs/>
          <w:sz w:val="22"/>
          <w:szCs w:val="24"/>
        </w:rPr>
        <w:t>submit</w:t>
      </w:r>
      <w:r w:rsidRPr="00D86579">
        <w:rPr>
          <w:rFonts w:ascii="Calibri" w:hAnsi="Calibri"/>
          <w:bCs/>
          <w:sz w:val="22"/>
          <w:szCs w:val="24"/>
        </w:rPr>
        <w:t xml:space="preserve"> a list of attendees and an accurate record of their attendance </w:t>
      </w:r>
      <w:r w:rsidR="00032ACE" w:rsidRPr="00D86579">
        <w:rPr>
          <w:rFonts w:ascii="Calibri" w:hAnsi="Calibri"/>
          <w:bCs/>
          <w:sz w:val="22"/>
          <w:szCs w:val="24"/>
        </w:rPr>
        <w:t xml:space="preserve">to </w:t>
      </w:r>
      <w:r w:rsidR="00032ACE">
        <w:rPr>
          <w:rFonts w:ascii="Calibri" w:hAnsi="Calibri"/>
          <w:bCs/>
          <w:sz w:val="22"/>
          <w:szCs w:val="24"/>
        </w:rPr>
        <w:t>the Professional &amp; Continuing Education Office</w:t>
      </w:r>
      <w:r w:rsidR="00032ACE" w:rsidRPr="00D86579">
        <w:rPr>
          <w:rFonts w:ascii="Calibri" w:hAnsi="Calibri"/>
          <w:bCs/>
          <w:sz w:val="22"/>
          <w:szCs w:val="24"/>
        </w:rPr>
        <w:t xml:space="preserve"> </w:t>
      </w:r>
      <w:r w:rsidRPr="00D86579">
        <w:rPr>
          <w:rFonts w:ascii="Calibri" w:hAnsi="Calibri"/>
          <w:bCs/>
          <w:sz w:val="22"/>
          <w:szCs w:val="24"/>
        </w:rPr>
        <w:t>within 10 working days of the event’s conclusion.</w:t>
      </w:r>
      <w:r w:rsidR="000F7568" w:rsidRPr="00D86579">
        <w:rPr>
          <w:rFonts w:ascii="Calibri" w:hAnsi="Calibri"/>
          <w:bCs/>
          <w:sz w:val="22"/>
          <w:szCs w:val="24"/>
        </w:rPr>
        <w:t xml:space="preserve"> </w:t>
      </w:r>
      <w:r w:rsidR="00EF0179">
        <w:rPr>
          <w:rFonts w:ascii="Calibri" w:hAnsi="Calibri"/>
          <w:bCs/>
          <w:sz w:val="22"/>
          <w:szCs w:val="24"/>
        </w:rPr>
        <w:t>The PCE Office</w:t>
      </w:r>
      <w:r w:rsidR="000F7568" w:rsidRPr="00D86579">
        <w:rPr>
          <w:rFonts w:ascii="Calibri" w:hAnsi="Calibri"/>
          <w:bCs/>
          <w:sz w:val="22"/>
          <w:szCs w:val="24"/>
        </w:rPr>
        <w:t xml:space="preserve"> will generate the CEU certificates and mail them to the recipients. The University maintains CEU transcripts for a period of at least five years.</w:t>
      </w:r>
    </w:p>
    <w:p w:rsidR="00E05C47" w:rsidRPr="00F2272E" w:rsidRDefault="00E05C47" w:rsidP="005C4141">
      <w:pPr>
        <w:spacing w:before="240" w:after="240"/>
        <w:jc w:val="center"/>
        <w:rPr>
          <w:rFonts w:ascii="Calibri" w:hAnsi="Calibri"/>
          <w:b/>
          <w:sz w:val="30"/>
          <w:szCs w:val="28"/>
        </w:rPr>
      </w:pPr>
      <w:r>
        <w:rPr>
          <w:rFonts w:ascii="Calibri" w:hAnsi="Calibri"/>
          <w:bCs/>
          <w:sz w:val="22"/>
          <w:szCs w:val="24"/>
        </w:rPr>
        <w:br w:type="page"/>
      </w:r>
      <w:r w:rsidR="00FD5B18">
        <w:rPr>
          <w:rFonts w:ascii="Calibri" w:hAnsi="Calibri"/>
          <w:b/>
          <w:sz w:val="30"/>
          <w:szCs w:val="28"/>
        </w:rPr>
        <w:lastRenderedPageBreak/>
        <w:t>Con</w:t>
      </w:r>
      <w:r w:rsidRPr="00F2272E">
        <w:rPr>
          <w:rFonts w:ascii="Calibri" w:hAnsi="Calibri"/>
          <w:b/>
          <w:sz w:val="30"/>
          <w:szCs w:val="28"/>
        </w:rPr>
        <w:t xml:space="preserve">tinuing </w:t>
      </w:r>
      <w:r>
        <w:rPr>
          <w:rFonts w:ascii="Calibri" w:hAnsi="Calibri"/>
          <w:b/>
          <w:sz w:val="30"/>
          <w:szCs w:val="28"/>
        </w:rPr>
        <w:t>Professional Education</w:t>
      </w:r>
    </w:p>
    <w:p w:rsidR="0001301D" w:rsidRPr="00FD5B18" w:rsidRDefault="00E9608A" w:rsidP="0001301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E9608A">
        <w:rPr>
          <w:rFonts w:ascii="Calibri" w:hAnsi="Calibri"/>
          <w:bCs/>
          <w:sz w:val="22"/>
          <w:szCs w:val="22"/>
        </w:rPr>
        <w:t xml:space="preserve">The University of Memphis can approve </w:t>
      </w:r>
      <w:r w:rsidRPr="00E9608A">
        <w:rPr>
          <w:rFonts w:ascii="Calibri" w:hAnsi="Calibri" w:cs="Arial"/>
          <w:color w:val="000000"/>
          <w:sz w:val="22"/>
          <w:szCs w:val="22"/>
        </w:rPr>
        <w:t xml:space="preserve">continuing professional education (CPE) programs in accordance with </w:t>
      </w:r>
      <w:r w:rsidRPr="004A2D40">
        <w:rPr>
          <w:rFonts w:ascii="Calibri" w:hAnsi="Calibri" w:cs="Arial"/>
          <w:color w:val="000000"/>
          <w:sz w:val="22"/>
          <w:szCs w:val="22"/>
        </w:rPr>
        <w:t>nationally recognized standards</w:t>
      </w:r>
      <w:r w:rsidRPr="004A2D40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01301D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01301D" w:rsidRPr="00FD5B18">
        <w:rPr>
          <w:rFonts w:ascii="Calibri" w:hAnsi="Calibri" w:cs="Arial"/>
          <w:color w:val="000000"/>
          <w:sz w:val="22"/>
          <w:szCs w:val="22"/>
        </w:rPr>
        <w:t>CPE credits are measured by program length, with one 50-minute period equal to one CPE credit. One-half credit increments</w:t>
      </w:r>
      <w:r w:rsidR="0001301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1301D" w:rsidRPr="00FD5B18">
        <w:rPr>
          <w:rFonts w:ascii="Calibri" w:hAnsi="Calibri" w:cs="Arial"/>
          <w:color w:val="000000"/>
          <w:sz w:val="22"/>
          <w:szCs w:val="22"/>
        </w:rPr>
        <w:t>(equal to 25 minutes) are permitted after the first credit has been earned. Instruction time must be rounded down to the</w:t>
      </w:r>
      <w:r w:rsidR="0001301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1301D" w:rsidRPr="00FD5B18">
        <w:rPr>
          <w:rFonts w:ascii="Calibri" w:hAnsi="Calibri" w:cs="Arial"/>
          <w:color w:val="000000"/>
          <w:sz w:val="22"/>
          <w:szCs w:val="22"/>
        </w:rPr>
        <w:t xml:space="preserve">nearest full or half contact hour. </w:t>
      </w:r>
      <w:r w:rsidR="0001301D">
        <w:rPr>
          <w:rFonts w:ascii="Calibri" w:hAnsi="Calibri" w:cs="Arial"/>
          <w:color w:val="000000"/>
          <w:sz w:val="22"/>
          <w:szCs w:val="22"/>
        </w:rPr>
        <w:t>CPE credit for u</w:t>
      </w:r>
      <w:r w:rsidR="0001301D" w:rsidRPr="00FD5B18">
        <w:rPr>
          <w:rFonts w:ascii="Calibri" w:hAnsi="Calibri" w:cs="Arial"/>
          <w:color w:val="000000"/>
          <w:sz w:val="22"/>
          <w:szCs w:val="22"/>
        </w:rPr>
        <w:t>niversity or college courses is based on one semester hour equal to 15 credits and one quarter hour equal to 10 credits.</w:t>
      </w:r>
    </w:p>
    <w:p w:rsidR="004A2D40" w:rsidRPr="004A2D40" w:rsidRDefault="004A2D40" w:rsidP="0001301D">
      <w:pPr>
        <w:rPr>
          <w:rFonts w:ascii="Calibri" w:hAnsi="Calibri"/>
          <w:bCs/>
          <w:color w:val="000000"/>
          <w:sz w:val="22"/>
          <w:szCs w:val="22"/>
        </w:rPr>
      </w:pPr>
    </w:p>
    <w:p w:rsidR="004A2D40" w:rsidRPr="00FD5B18" w:rsidRDefault="00FD5B18" w:rsidP="005C4141">
      <w:pPr>
        <w:autoSpaceDE w:val="0"/>
        <w:autoSpaceDN w:val="0"/>
        <w:adjustRightInd w:val="0"/>
        <w:spacing w:after="6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CPE P</w:t>
      </w:r>
      <w:r w:rsidR="004A2D40" w:rsidRPr="00FD5B18">
        <w:rPr>
          <w:rFonts w:ascii="Calibri" w:hAnsi="Calibri" w:cs="Arial"/>
          <w:b/>
          <w:color w:val="000000"/>
          <w:sz w:val="22"/>
          <w:szCs w:val="22"/>
        </w:rPr>
        <w:t>rograms must:</w:t>
      </w:r>
    </w:p>
    <w:p w:rsidR="004A2D40" w:rsidRPr="004A2D40" w:rsidRDefault="004A2D40" w:rsidP="005C4141">
      <w:pPr>
        <w:numPr>
          <w:ilvl w:val="0"/>
          <w:numId w:val="10"/>
        </w:numPr>
        <w:autoSpaceDE w:val="0"/>
        <w:autoSpaceDN w:val="0"/>
        <w:adjustRightInd w:val="0"/>
        <w:spacing w:afterLines="60" w:after="144"/>
        <w:rPr>
          <w:rFonts w:ascii="Calibri" w:hAnsi="Calibri" w:cs="Arial"/>
          <w:color w:val="000000"/>
          <w:sz w:val="22"/>
          <w:szCs w:val="22"/>
        </w:rPr>
      </w:pPr>
      <w:r w:rsidRPr="004A2D40">
        <w:rPr>
          <w:rFonts w:ascii="Calibri" w:hAnsi="Calibri" w:cs="Arial"/>
          <w:color w:val="000000"/>
          <w:sz w:val="22"/>
          <w:szCs w:val="22"/>
        </w:rPr>
        <w:t>Be based on relevant learning objectives and outcomes that clearly articulate the knowledge, skills and abilities that can be achieved by participants in the learning activities.</w:t>
      </w:r>
    </w:p>
    <w:p w:rsidR="004A2D40" w:rsidRPr="004A2D40" w:rsidRDefault="004A2D40" w:rsidP="005C4141">
      <w:pPr>
        <w:numPr>
          <w:ilvl w:val="0"/>
          <w:numId w:val="10"/>
        </w:numPr>
        <w:autoSpaceDE w:val="0"/>
        <w:autoSpaceDN w:val="0"/>
        <w:adjustRightInd w:val="0"/>
        <w:spacing w:afterLines="60" w:after="144"/>
        <w:rPr>
          <w:rFonts w:ascii="Calibri" w:hAnsi="Calibri" w:cs="Arial"/>
          <w:color w:val="000000"/>
          <w:sz w:val="22"/>
          <w:szCs w:val="22"/>
        </w:rPr>
      </w:pPr>
      <w:r w:rsidRPr="004A2D40">
        <w:rPr>
          <w:rFonts w:ascii="Calibri" w:hAnsi="Calibri" w:cs="Arial"/>
          <w:color w:val="000000"/>
          <w:sz w:val="22"/>
          <w:szCs w:val="22"/>
        </w:rPr>
        <w:t>Be consistent with the prerequisite education, experience and/or advance preparation of participant.</w:t>
      </w:r>
    </w:p>
    <w:p w:rsidR="004A2D40" w:rsidRPr="004A2D40" w:rsidRDefault="004A2D40" w:rsidP="005C4141">
      <w:pPr>
        <w:numPr>
          <w:ilvl w:val="0"/>
          <w:numId w:val="10"/>
        </w:numPr>
        <w:autoSpaceDE w:val="0"/>
        <w:autoSpaceDN w:val="0"/>
        <w:adjustRightInd w:val="0"/>
        <w:spacing w:afterLines="60" w:after="144"/>
        <w:rPr>
          <w:rFonts w:ascii="Calibri" w:hAnsi="Calibri" w:cs="Arial"/>
          <w:color w:val="000000"/>
          <w:sz w:val="22"/>
          <w:szCs w:val="22"/>
        </w:rPr>
      </w:pPr>
      <w:r w:rsidRPr="004A2D40">
        <w:rPr>
          <w:rFonts w:ascii="Calibri" w:hAnsi="Calibri" w:cs="Arial"/>
          <w:color w:val="000000"/>
          <w:sz w:val="22"/>
          <w:szCs w:val="22"/>
        </w:rPr>
        <w:t>Be current, technically accurate and effectively designed.</w:t>
      </w:r>
    </w:p>
    <w:p w:rsidR="004A2D40" w:rsidRPr="004A2D40" w:rsidRDefault="004A2D40" w:rsidP="005C4141">
      <w:pPr>
        <w:numPr>
          <w:ilvl w:val="0"/>
          <w:numId w:val="10"/>
        </w:numPr>
        <w:autoSpaceDE w:val="0"/>
        <w:autoSpaceDN w:val="0"/>
        <w:adjustRightInd w:val="0"/>
        <w:spacing w:afterLines="60" w:after="144"/>
        <w:rPr>
          <w:rFonts w:ascii="Calibri" w:hAnsi="Calibri" w:cs="Arial"/>
          <w:color w:val="000000"/>
          <w:sz w:val="22"/>
          <w:szCs w:val="22"/>
        </w:rPr>
      </w:pPr>
      <w:r w:rsidRPr="004A2D40">
        <w:rPr>
          <w:rFonts w:ascii="Calibri" w:hAnsi="Calibri" w:cs="Arial"/>
          <w:color w:val="000000"/>
          <w:sz w:val="22"/>
          <w:szCs w:val="22"/>
        </w:rPr>
        <w:t>Have been developed by individuals qualified in the subject matter and familiar with instructional design.</w:t>
      </w:r>
    </w:p>
    <w:p w:rsidR="00F32675" w:rsidRPr="00F32675" w:rsidRDefault="004A2D40" w:rsidP="005C4141">
      <w:pPr>
        <w:numPr>
          <w:ilvl w:val="0"/>
          <w:numId w:val="10"/>
        </w:numPr>
        <w:spacing w:afterLines="60" w:after="144"/>
        <w:rPr>
          <w:rFonts w:ascii="Calibri" w:hAnsi="Calibri"/>
          <w:b/>
          <w:bCs/>
          <w:sz w:val="22"/>
          <w:szCs w:val="22"/>
        </w:rPr>
      </w:pPr>
      <w:r w:rsidRPr="004A2D40">
        <w:rPr>
          <w:rFonts w:ascii="Calibri" w:hAnsi="Calibri" w:cs="Arial"/>
          <w:color w:val="000000"/>
          <w:sz w:val="22"/>
          <w:szCs w:val="22"/>
        </w:rPr>
        <w:t>Be reviewed by qualified persons other than those who developed them.</w:t>
      </w:r>
    </w:p>
    <w:p w:rsidR="00F32675" w:rsidRPr="00F2272E" w:rsidRDefault="00F32675" w:rsidP="00F32675">
      <w:pPr>
        <w:spacing w:before="120" w:after="120"/>
        <w:rPr>
          <w:rFonts w:ascii="Calibri" w:hAnsi="Calibri"/>
          <w:b/>
          <w:i/>
          <w:sz w:val="22"/>
          <w:szCs w:val="24"/>
        </w:rPr>
      </w:pPr>
      <w:r>
        <w:rPr>
          <w:rFonts w:ascii="Calibri" w:hAnsi="Calibri"/>
          <w:b/>
          <w:bCs/>
          <w:i/>
          <w:sz w:val="22"/>
          <w:szCs w:val="24"/>
        </w:rPr>
        <w:t>Criteria for CPE</w:t>
      </w:r>
      <w:r w:rsidRPr="00F2272E">
        <w:rPr>
          <w:rFonts w:ascii="Calibri" w:hAnsi="Calibri"/>
          <w:b/>
          <w:bCs/>
          <w:i/>
          <w:sz w:val="22"/>
          <w:szCs w:val="24"/>
        </w:rPr>
        <w:t xml:space="preserve">s </w:t>
      </w:r>
    </w:p>
    <w:p w:rsidR="00F32675" w:rsidRPr="00F32675" w:rsidRDefault="00F32675" w:rsidP="00F32675">
      <w:pPr>
        <w:spacing w:after="120"/>
        <w:rPr>
          <w:rFonts w:ascii="Calibri" w:hAnsi="Calibri"/>
          <w:sz w:val="22"/>
          <w:szCs w:val="24"/>
        </w:rPr>
      </w:pPr>
      <w:r w:rsidRPr="00F32675">
        <w:rPr>
          <w:rFonts w:ascii="Calibri" w:hAnsi="Calibri"/>
          <w:bCs/>
          <w:sz w:val="22"/>
          <w:szCs w:val="24"/>
        </w:rPr>
        <w:t>In order for the Office of Professional and Continuing Education to approve a program</w:t>
      </w:r>
      <w:r>
        <w:rPr>
          <w:rFonts w:ascii="Calibri" w:hAnsi="Calibri"/>
          <w:bCs/>
          <w:sz w:val="22"/>
          <w:szCs w:val="24"/>
        </w:rPr>
        <w:t xml:space="preserve"> for CPE</w:t>
      </w:r>
      <w:r w:rsidRPr="00F32675">
        <w:rPr>
          <w:rFonts w:ascii="Calibri" w:hAnsi="Calibri"/>
          <w:bCs/>
          <w:sz w:val="22"/>
          <w:szCs w:val="24"/>
        </w:rPr>
        <w:t xml:space="preserve"> credit:</w:t>
      </w:r>
    </w:p>
    <w:p w:rsidR="00FD5B18" w:rsidRPr="00FD5B18" w:rsidRDefault="00FD5B18" w:rsidP="005C4141">
      <w:pPr>
        <w:numPr>
          <w:ilvl w:val="0"/>
          <w:numId w:val="11"/>
        </w:numPr>
        <w:autoSpaceDE w:val="0"/>
        <w:autoSpaceDN w:val="0"/>
        <w:adjustRightInd w:val="0"/>
        <w:spacing w:after="60"/>
        <w:rPr>
          <w:rFonts w:ascii="Calibri" w:hAnsi="Calibri" w:cs="Arial"/>
          <w:color w:val="000000"/>
          <w:sz w:val="22"/>
          <w:szCs w:val="22"/>
        </w:rPr>
      </w:pPr>
      <w:r w:rsidRPr="00FD5B18">
        <w:rPr>
          <w:rFonts w:ascii="Calibri" w:hAnsi="Calibri" w:cs="Arial"/>
          <w:color w:val="000000"/>
          <w:sz w:val="22"/>
          <w:szCs w:val="22"/>
        </w:rPr>
        <w:t>Provide descriptive materials that enable participants to assess the appropriateness of the learning activity.</w:t>
      </w:r>
    </w:p>
    <w:p w:rsidR="00F32675" w:rsidRPr="00D86579" w:rsidRDefault="00F32675" w:rsidP="005C4141">
      <w:pPr>
        <w:numPr>
          <w:ilvl w:val="0"/>
          <w:numId w:val="11"/>
        </w:numPr>
        <w:spacing w:after="60"/>
        <w:rPr>
          <w:rFonts w:ascii="Calibri" w:hAnsi="Calibri"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Program</w:t>
      </w:r>
      <w:r w:rsidRPr="00D86579">
        <w:rPr>
          <w:rFonts w:ascii="Calibri" w:hAnsi="Calibri"/>
          <w:bCs/>
          <w:sz w:val="22"/>
          <w:szCs w:val="24"/>
        </w:rPr>
        <w:t xml:space="preserve"> description, objectives, outline, daily schedule, and </w:t>
      </w:r>
      <w:proofErr w:type="gramStart"/>
      <w:r w:rsidRPr="00D86579">
        <w:rPr>
          <w:rFonts w:ascii="Calibri" w:hAnsi="Calibri"/>
          <w:bCs/>
          <w:sz w:val="22"/>
          <w:szCs w:val="24"/>
        </w:rPr>
        <w:t>vita(</w:t>
      </w:r>
      <w:proofErr w:type="gramEnd"/>
      <w:r w:rsidRPr="00D86579">
        <w:rPr>
          <w:rFonts w:ascii="Calibri" w:hAnsi="Calibri"/>
          <w:bCs/>
          <w:sz w:val="22"/>
          <w:szCs w:val="24"/>
        </w:rPr>
        <w:t xml:space="preserve">e) of facilitator(s) must be submitted </w:t>
      </w:r>
      <w:r>
        <w:rPr>
          <w:rFonts w:ascii="Calibri" w:hAnsi="Calibri"/>
          <w:bCs/>
          <w:sz w:val="22"/>
          <w:szCs w:val="24"/>
        </w:rPr>
        <w:t xml:space="preserve">at least </w:t>
      </w:r>
      <w:r w:rsidRPr="00D86579">
        <w:rPr>
          <w:rFonts w:ascii="Calibri" w:hAnsi="Calibri"/>
          <w:bCs/>
          <w:sz w:val="22"/>
          <w:szCs w:val="24"/>
        </w:rPr>
        <w:t>30 days prior to the beginning date of the event.</w:t>
      </w:r>
    </w:p>
    <w:p w:rsidR="00F32675" w:rsidRPr="00D86579" w:rsidRDefault="00F32675" w:rsidP="005C4141">
      <w:pPr>
        <w:numPr>
          <w:ilvl w:val="0"/>
          <w:numId w:val="11"/>
        </w:numPr>
        <w:spacing w:after="60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>An evaluation form or method appropriate for the event must be submitted 30 days prior to the beginning date of the event.</w:t>
      </w:r>
    </w:p>
    <w:p w:rsidR="00F32675" w:rsidRPr="00D86579" w:rsidRDefault="00F32675" w:rsidP="005C4141">
      <w:pPr>
        <w:numPr>
          <w:ilvl w:val="0"/>
          <w:numId w:val="11"/>
        </w:numPr>
        <w:spacing w:after="60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An accurate attendance record for the duration of the event must be maintained and submitted within 10 working days following the course. </w:t>
      </w:r>
    </w:p>
    <w:p w:rsidR="00FD5B18" w:rsidRDefault="00FD5B18" w:rsidP="00FD5B18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5C4141" w:rsidRPr="00F2272E" w:rsidRDefault="005C4141" w:rsidP="005C4141">
      <w:pPr>
        <w:spacing w:before="120" w:after="120"/>
        <w:rPr>
          <w:rFonts w:ascii="Calibri" w:hAnsi="Calibri"/>
          <w:b/>
          <w:i/>
          <w:sz w:val="22"/>
          <w:szCs w:val="24"/>
        </w:rPr>
      </w:pPr>
      <w:r w:rsidRPr="00F2272E">
        <w:rPr>
          <w:rFonts w:ascii="Calibri" w:hAnsi="Calibri"/>
          <w:b/>
          <w:bCs/>
          <w:i/>
          <w:sz w:val="22"/>
          <w:szCs w:val="24"/>
        </w:rPr>
        <w:t>Your options for p</w:t>
      </w:r>
      <w:r>
        <w:rPr>
          <w:rFonts w:ascii="Calibri" w:hAnsi="Calibri"/>
          <w:b/>
          <w:bCs/>
          <w:i/>
          <w:sz w:val="22"/>
          <w:szCs w:val="24"/>
        </w:rPr>
        <w:t>roviding CPE</w:t>
      </w:r>
      <w:r w:rsidRPr="00F2272E">
        <w:rPr>
          <w:rFonts w:ascii="Calibri" w:hAnsi="Calibri"/>
          <w:b/>
          <w:bCs/>
          <w:i/>
          <w:sz w:val="22"/>
          <w:szCs w:val="24"/>
        </w:rPr>
        <w:t>s</w:t>
      </w:r>
    </w:p>
    <w:p w:rsidR="005C4141" w:rsidRDefault="005C4141" w:rsidP="005C4141">
      <w:pPr>
        <w:spacing w:after="100" w:afterAutospacing="1"/>
        <w:rPr>
          <w:rFonts w:ascii="Calibri" w:hAnsi="Calibri"/>
          <w:bCs/>
          <w:sz w:val="22"/>
          <w:szCs w:val="24"/>
        </w:rPr>
      </w:pPr>
      <w:r w:rsidRPr="00D86579">
        <w:rPr>
          <w:rFonts w:ascii="Calibri" w:hAnsi="Calibri"/>
          <w:bCs/>
          <w:sz w:val="22"/>
          <w:szCs w:val="24"/>
        </w:rPr>
        <w:t xml:space="preserve">Once your </w:t>
      </w:r>
      <w:r>
        <w:rPr>
          <w:rFonts w:ascii="Calibri" w:hAnsi="Calibri"/>
          <w:bCs/>
          <w:sz w:val="22"/>
          <w:szCs w:val="24"/>
        </w:rPr>
        <w:t>program</w:t>
      </w:r>
      <w:r w:rsidRPr="00D86579">
        <w:rPr>
          <w:rFonts w:ascii="Calibri" w:hAnsi="Calibri"/>
          <w:bCs/>
          <w:sz w:val="22"/>
          <w:szCs w:val="24"/>
        </w:rPr>
        <w:t xml:space="preserve"> h</w:t>
      </w:r>
      <w:r>
        <w:rPr>
          <w:rFonts w:ascii="Calibri" w:hAnsi="Calibri"/>
          <w:bCs/>
          <w:sz w:val="22"/>
          <w:szCs w:val="24"/>
        </w:rPr>
        <w:t>as been approved for CPEs, you may elect to provide CPE</w:t>
      </w:r>
      <w:r w:rsidRPr="00D86579">
        <w:rPr>
          <w:rFonts w:ascii="Calibri" w:hAnsi="Calibri"/>
          <w:bCs/>
          <w:sz w:val="22"/>
          <w:szCs w:val="24"/>
        </w:rPr>
        <w:t xml:space="preserve">s for all participants, or you </w:t>
      </w:r>
      <w:r>
        <w:rPr>
          <w:rFonts w:ascii="Calibri" w:hAnsi="Calibri"/>
          <w:bCs/>
          <w:sz w:val="22"/>
          <w:szCs w:val="24"/>
        </w:rPr>
        <w:t>may</w:t>
      </w:r>
      <w:r w:rsidRPr="00D86579">
        <w:rPr>
          <w:rFonts w:ascii="Calibri" w:hAnsi="Calibri"/>
          <w:bCs/>
          <w:sz w:val="22"/>
          <w:szCs w:val="24"/>
        </w:rPr>
        <w:t xml:space="preserve"> </w:t>
      </w:r>
      <w:r>
        <w:rPr>
          <w:rFonts w:ascii="Calibri" w:hAnsi="Calibri"/>
          <w:bCs/>
          <w:sz w:val="22"/>
          <w:szCs w:val="24"/>
        </w:rPr>
        <w:t>give the participants the option of CPEs</w:t>
      </w:r>
      <w:r w:rsidRPr="00D86579">
        <w:rPr>
          <w:rFonts w:ascii="Calibri" w:hAnsi="Calibri"/>
          <w:bCs/>
          <w:sz w:val="22"/>
          <w:szCs w:val="24"/>
        </w:rPr>
        <w:t>. Often organizers will include the</w:t>
      </w:r>
      <w:r>
        <w:rPr>
          <w:rFonts w:ascii="Calibri" w:hAnsi="Calibri"/>
          <w:bCs/>
          <w:sz w:val="22"/>
          <w:szCs w:val="24"/>
        </w:rPr>
        <w:t xml:space="preserve"> per-participant cost of the CPE</w:t>
      </w:r>
      <w:r w:rsidRPr="00D86579">
        <w:rPr>
          <w:rFonts w:ascii="Calibri" w:hAnsi="Calibri"/>
          <w:bCs/>
          <w:sz w:val="22"/>
          <w:szCs w:val="24"/>
        </w:rPr>
        <w:t xml:space="preserve"> certificate (currently $25) in the</w:t>
      </w:r>
      <w:r>
        <w:rPr>
          <w:rFonts w:ascii="Calibri" w:hAnsi="Calibri"/>
          <w:bCs/>
          <w:sz w:val="22"/>
          <w:szCs w:val="24"/>
        </w:rPr>
        <w:t xml:space="preserve"> cost of the program so that the provision for continuing professional education</w:t>
      </w:r>
      <w:r w:rsidRPr="00D86579">
        <w:rPr>
          <w:rFonts w:ascii="Calibri" w:hAnsi="Calibri"/>
          <w:bCs/>
          <w:sz w:val="22"/>
          <w:szCs w:val="24"/>
        </w:rPr>
        <w:t xml:space="preserve"> is seamless to the participant. However you decide to proceed, you will need to </w:t>
      </w:r>
      <w:r>
        <w:rPr>
          <w:rFonts w:ascii="Calibri" w:hAnsi="Calibri"/>
          <w:bCs/>
          <w:sz w:val="22"/>
          <w:szCs w:val="24"/>
        </w:rPr>
        <w:t>submit</w:t>
      </w:r>
      <w:r w:rsidRPr="00D86579">
        <w:rPr>
          <w:rFonts w:ascii="Calibri" w:hAnsi="Calibri"/>
          <w:bCs/>
          <w:sz w:val="22"/>
          <w:szCs w:val="24"/>
        </w:rPr>
        <w:t xml:space="preserve"> a list of attendees and an accurate record of their attendance to </w:t>
      </w:r>
      <w:r>
        <w:rPr>
          <w:rFonts w:ascii="Calibri" w:hAnsi="Calibri"/>
          <w:bCs/>
          <w:sz w:val="22"/>
          <w:szCs w:val="24"/>
        </w:rPr>
        <w:t>the Professional &amp; Continuing Education Office</w:t>
      </w:r>
      <w:r w:rsidRPr="00D86579">
        <w:rPr>
          <w:rFonts w:ascii="Calibri" w:hAnsi="Calibri"/>
          <w:bCs/>
          <w:sz w:val="22"/>
          <w:szCs w:val="24"/>
        </w:rPr>
        <w:t xml:space="preserve"> within 10 working days of the event’s conclusion. </w:t>
      </w:r>
      <w:r>
        <w:rPr>
          <w:rFonts w:ascii="Calibri" w:hAnsi="Calibri"/>
          <w:bCs/>
          <w:sz w:val="22"/>
          <w:szCs w:val="24"/>
        </w:rPr>
        <w:t>The PCE Office will generate the CPE</w:t>
      </w:r>
      <w:r w:rsidRPr="00D86579">
        <w:rPr>
          <w:rFonts w:ascii="Calibri" w:hAnsi="Calibri"/>
          <w:bCs/>
          <w:sz w:val="22"/>
          <w:szCs w:val="24"/>
        </w:rPr>
        <w:t xml:space="preserve"> certificates and mail them to the recipien</w:t>
      </w:r>
      <w:r>
        <w:rPr>
          <w:rFonts w:ascii="Calibri" w:hAnsi="Calibri"/>
          <w:bCs/>
          <w:sz w:val="22"/>
          <w:szCs w:val="24"/>
        </w:rPr>
        <w:t>ts. The University maintains CPE</w:t>
      </w:r>
      <w:r w:rsidRPr="00D86579">
        <w:rPr>
          <w:rFonts w:ascii="Calibri" w:hAnsi="Calibri"/>
          <w:bCs/>
          <w:sz w:val="22"/>
          <w:szCs w:val="24"/>
        </w:rPr>
        <w:t xml:space="preserve"> transcripts for a period of at least five years.</w:t>
      </w:r>
    </w:p>
    <w:p w:rsidR="005C4141" w:rsidRDefault="005C4141" w:rsidP="008268FB">
      <w:pPr>
        <w:jc w:val="center"/>
        <w:rPr>
          <w:rFonts w:ascii="Calibri" w:hAnsi="Calibri"/>
          <w:b/>
          <w:bCs/>
          <w:sz w:val="30"/>
          <w:szCs w:val="32"/>
        </w:rPr>
      </w:pPr>
      <w:r>
        <w:rPr>
          <w:rFonts w:ascii="Calibri" w:hAnsi="Calibri"/>
          <w:b/>
          <w:bCs/>
          <w:color w:val="000000"/>
          <w:sz w:val="30"/>
          <w:szCs w:val="30"/>
        </w:rPr>
        <w:br w:type="page"/>
      </w:r>
      <w:r>
        <w:rPr>
          <w:rFonts w:ascii="Calibri" w:hAnsi="Calibri"/>
          <w:b/>
          <w:bCs/>
          <w:color w:val="000000"/>
          <w:sz w:val="30"/>
          <w:szCs w:val="30"/>
        </w:rPr>
        <w:lastRenderedPageBreak/>
        <w:t xml:space="preserve">CEU/CPE </w:t>
      </w:r>
      <w:r w:rsidR="00311E84" w:rsidRPr="00FD5B18">
        <w:rPr>
          <w:rFonts w:ascii="Calibri" w:hAnsi="Calibri"/>
          <w:b/>
          <w:bCs/>
          <w:color w:val="000000"/>
          <w:sz w:val="30"/>
          <w:szCs w:val="30"/>
        </w:rPr>
        <w:t>Ap</w:t>
      </w:r>
      <w:r w:rsidR="00311E84" w:rsidRPr="00FD5B18">
        <w:rPr>
          <w:rFonts w:ascii="Calibri" w:hAnsi="Calibri"/>
          <w:b/>
          <w:bCs/>
          <w:sz w:val="30"/>
          <w:szCs w:val="30"/>
        </w:rPr>
        <w:t>plicati</w:t>
      </w:r>
      <w:r w:rsidR="00311E84" w:rsidRPr="00F2272E">
        <w:rPr>
          <w:rFonts w:ascii="Calibri" w:hAnsi="Calibri"/>
          <w:b/>
          <w:bCs/>
          <w:sz w:val="30"/>
          <w:szCs w:val="32"/>
        </w:rPr>
        <w:t xml:space="preserve">on Form </w:t>
      </w:r>
    </w:p>
    <w:p w:rsidR="00311E84" w:rsidRPr="005C4141" w:rsidRDefault="005C4141" w:rsidP="008268FB">
      <w:pPr>
        <w:spacing w:before="60" w:after="6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5pt;height:12pt" o:ole="">
            <v:imagedata r:id="rId8" o:title=""/>
          </v:shape>
          <w:control r:id="rId9" w:name="CheckBox1" w:shapeid="_x0000_i1029"/>
        </w:object>
      </w:r>
      <w:r w:rsidR="00311E84" w:rsidRPr="005C4141">
        <w:rPr>
          <w:rFonts w:ascii="Calibri" w:hAnsi="Calibri"/>
          <w:b/>
          <w:bCs/>
          <w:sz w:val="24"/>
          <w:szCs w:val="24"/>
        </w:rPr>
        <w:t>Continuing Education Units</w:t>
      </w:r>
      <w:r w:rsidRPr="005C4141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  </w:t>
      </w:r>
      <w:r w:rsidR="008268FB">
        <w:rPr>
          <w:rFonts w:ascii="Calibri" w:hAnsi="Calibri"/>
          <w:b/>
          <w:bCs/>
          <w:sz w:val="24"/>
          <w:szCs w:val="24"/>
        </w:rPr>
        <w:object w:dxaOrig="300" w:dyaOrig="240">
          <v:shape id="_x0000_i1031" type="#_x0000_t75" style="width:15pt;height:12pt" o:ole="">
            <v:imagedata r:id="rId10" o:title=""/>
          </v:shape>
          <w:control r:id="rId11" w:name="CheckBox11" w:shapeid="_x0000_i1031"/>
        </w:object>
      </w:r>
      <w:r w:rsidR="008268FB">
        <w:rPr>
          <w:rFonts w:ascii="Calibri" w:hAnsi="Calibri"/>
          <w:b/>
          <w:bCs/>
          <w:sz w:val="24"/>
          <w:szCs w:val="24"/>
        </w:rPr>
        <w:t xml:space="preserve"> </w:t>
      </w:r>
      <w:r w:rsidR="00FD5B18" w:rsidRPr="005C4141">
        <w:rPr>
          <w:rFonts w:ascii="Calibri" w:hAnsi="Calibri"/>
          <w:b/>
          <w:bCs/>
          <w:sz w:val="24"/>
          <w:szCs w:val="24"/>
        </w:rPr>
        <w:t>Continuing Professional Education</w:t>
      </w:r>
    </w:p>
    <w:p w:rsidR="00311E84" w:rsidRPr="00D86579" w:rsidRDefault="00B70BCB" w:rsidP="00A547AC">
      <w:pPr>
        <w:spacing w:after="100" w:afterAutospacing="1"/>
        <w:rPr>
          <w:rFonts w:ascii="Calibri" w:hAnsi="Calibri"/>
          <w:i/>
          <w:sz w:val="22"/>
          <w:szCs w:val="24"/>
        </w:rPr>
      </w:pPr>
      <w:r>
        <w:rPr>
          <w:rFonts w:ascii="Calibri" w:hAnsi="Calibri"/>
          <w:i/>
          <w:sz w:val="22"/>
          <w:szCs w:val="24"/>
        </w:rPr>
        <w:t>The fee for applying for either Continuing Education or Continuing Professional Education is $150 per program.</w:t>
      </w:r>
      <w:r w:rsidR="00D41D4C">
        <w:rPr>
          <w:rFonts w:ascii="Calibri" w:hAnsi="Calibri"/>
          <w:i/>
          <w:sz w:val="22"/>
          <w:szCs w:val="24"/>
        </w:rPr>
        <w:br/>
      </w:r>
      <w:r>
        <w:rPr>
          <w:rFonts w:ascii="Calibri" w:hAnsi="Calibri"/>
          <w:i/>
          <w:sz w:val="22"/>
          <w:szCs w:val="24"/>
        </w:rPr>
        <w:t xml:space="preserve"> If you wish to apply for both for your program, the fee is $225. </w:t>
      </w:r>
      <w:r w:rsidR="00311E84" w:rsidRPr="00D86579">
        <w:rPr>
          <w:rFonts w:ascii="Calibri" w:hAnsi="Calibri"/>
          <w:i/>
          <w:sz w:val="22"/>
          <w:szCs w:val="24"/>
        </w:rPr>
        <w:t xml:space="preserve">Please </w:t>
      </w:r>
      <w:r w:rsidR="00D41D4C">
        <w:rPr>
          <w:rFonts w:ascii="Calibri" w:hAnsi="Calibri"/>
          <w:i/>
          <w:sz w:val="22"/>
          <w:szCs w:val="24"/>
        </w:rPr>
        <w:t>provide</w:t>
      </w:r>
      <w:r w:rsidR="00311E84" w:rsidRPr="00D86579">
        <w:rPr>
          <w:rFonts w:ascii="Calibri" w:hAnsi="Calibri"/>
          <w:i/>
          <w:sz w:val="22"/>
          <w:szCs w:val="24"/>
        </w:rPr>
        <w:t xml:space="preserve"> the following </w:t>
      </w:r>
      <w:r w:rsidR="00D41D4C">
        <w:rPr>
          <w:rFonts w:ascii="Calibri" w:hAnsi="Calibri"/>
          <w:i/>
          <w:sz w:val="22"/>
          <w:szCs w:val="24"/>
        </w:rPr>
        <w:t xml:space="preserve">information </w:t>
      </w:r>
      <w:r w:rsidR="00311E84" w:rsidRPr="00D86579">
        <w:rPr>
          <w:rFonts w:ascii="Calibri" w:hAnsi="Calibri"/>
          <w:i/>
          <w:sz w:val="22"/>
          <w:szCs w:val="24"/>
        </w:rPr>
        <w:t>and include the required items in your application packet. You can submit your packet in one of three ways:</w:t>
      </w:r>
    </w:p>
    <w:p w:rsidR="00311E84" w:rsidRPr="00D86579" w:rsidRDefault="00311E84" w:rsidP="00D41D4C">
      <w:pPr>
        <w:numPr>
          <w:ilvl w:val="0"/>
          <w:numId w:val="3"/>
        </w:numPr>
        <w:spacing w:after="60"/>
        <w:ind w:left="2160"/>
        <w:rPr>
          <w:rFonts w:ascii="Calibri" w:hAnsi="Calibri"/>
          <w:i/>
          <w:sz w:val="22"/>
          <w:szCs w:val="24"/>
        </w:rPr>
      </w:pPr>
      <w:r w:rsidRPr="00D86579">
        <w:rPr>
          <w:rFonts w:ascii="Calibri" w:hAnsi="Calibri"/>
          <w:i/>
          <w:sz w:val="22"/>
          <w:szCs w:val="24"/>
        </w:rPr>
        <w:t xml:space="preserve">By mail to Professional &amp; Continuing Education, The University of Memphis, </w:t>
      </w:r>
      <w:r w:rsidR="00A547AC" w:rsidRPr="00D86579">
        <w:rPr>
          <w:rFonts w:ascii="Calibri" w:hAnsi="Calibri"/>
          <w:i/>
          <w:sz w:val="22"/>
          <w:szCs w:val="24"/>
        </w:rPr>
        <w:br/>
      </w:r>
      <w:r w:rsidR="00D210C6">
        <w:rPr>
          <w:rFonts w:ascii="Calibri" w:hAnsi="Calibri"/>
          <w:i/>
          <w:sz w:val="22"/>
          <w:szCs w:val="24"/>
        </w:rPr>
        <w:t>800 Wilder Tower</w:t>
      </w:r>
      <w:bookmarkStart w:id="0" w:name="_GoBack"/>
      <w:bookmarkEnd w:id="0"/>
      <w:r w:rsidRPr="00D86579">
        <w:rPr>
          <w:rFonts w:ascii="Calibri" w:hAnsi="Calibri"/>
          <w:i/>
          <w:sz w:val="22"/>
          <w:szCs w:val="24"/>
        </w:rPr>
        <w:t>, Memphis, TN 38152;</w:t>
      </w:r>
    </w:p>
    <w:p w:rsidR="00311E84" w:rsidRPr="00D86579" w:rsidRDefault="00311E84" w:rsidP="00D41D4C">
      <w:pPr>
        <w:numPr>
          <w:ilvl w:val="0"/>
          <w:numId w:val="3"/>
        </w:numPr>
        <w:spacing w:after="60"/>
        <w:ind w:left="2160"/>
        <w:rPr>
          <w:rFonts w:ascii="Calibri" w:hAnsi="Calibri"/>
          <w:i/>
          <w:sz w:val="22"/>
          <w:szCs w:val="24"/>
        </w:rPr>
      </w:pPr>
      <w:r w:rsidRPr="00D86579">
        <w:rPr>
          <w:rFonts w:ascii="Calibri" w:hAnsi="Calibri"/>
          <w:i/>
          <w:sz w:val="22"/>
          <w:szCs w:val="24"/>
        </w:rPr>
        <w:t>By FAX to 901-678-2430; or</w:t>
      </w:r>
    </w:p>
    <w:p w:rsidR="00670F16" w:rsidRPr="00DE55F2" w:rsidRDefault="00311E84" w:rsidP="00D41D4C">
      <w:pPr>
        <w:numPr>
          <w:ilvl w:val="0"/>
          <w:numId w:val="3"/>
        </w:numPr>
        <w:spacing w:after="60"/>
        <w:ind w:left="2160"/>
        <w:rPr>
          <w:rFonts w:ascii="Calibri" w:hAnsi="Calibri"/>
          <w:sz w:val="22"/>
          <w:szCs w:val="24"/>
        </w:rPr>
      </w:pPr>
      <w:r w:rsidRPr="00DE55F2">
        <w:rPr>
          <w:rFonts w:ascii="Calibri" w:hAnsi="Calibri"/>
          <w:i/>
          <w:sz w:val="22"/>
          <w:szCs w:val="24"/>
        </w:rPr>
        <w:t xml:space="preserve">By email to </w:t>
      </w:r>
      <w:r w:rsidR="00DE55F2" w:rsidRPr="000151A0">
        <w:rPr>
          <w:rFonts w:ascii="Calibri" w:hAnsi="Calibri"/>
          <w:i/>
          <w:sz w:val="22"/>
          <w:szCs w:val="24"/>
        </w:rPr>
        <w:t>umce@memphis.edu</w:t>
      </w:r>
      <w:r w:rsidRPr="00DE55F2">
        <w:rPr>
          <w:rFonts w:ascii="Calibri" w:hAnsi="Calibri"/>
          <w:i/>
          <w:sz w:val="22"/>
          <w:szCs w:val="24"/>
        </w:rPr>
        <w:t>.</w:t>
      </w:r>
    </w:p>
    <w:p w:rsidR="00271170" w:rsidRPr="00D86579" w:rsidRDefault="002B56C9" w:rsidP="00DE55F2">
      <w:pPr>
        <w:tabs>
          <w:tab w:val="right" w:leader="underscore" w:pos="10080"/>
        </w:tabs>
        <w:spacing w:before="120"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 xml:space="preserve">Name of </w:t>
      </w:r>
      <w:r w:rsidR="008867EF">
        <w:rPr>
          <w:rFonts w:ascii="Calibri" w:hAnsi="Calibri"/>
          <w:sz w:val="22"/>
          <w:szCs w:val="24"/>
        </w:rPr>
        <w:t>program</w:t>
      </w:r>
      <w:r w:rsidR="00271170" w:rsidRPr="00D86579">
        <w:rPr>
          <w:rFonts w:ascii="Calibri" w:hAnsi="Calibri"/>
          <w:sz w:val="22"/>
          <w:szCs w:val="24"/>
        </w:rPr>
        <w:t>:</w:t>
      </w:r>
      <w:r w:rsidR="00A547AC" w:rsidRPr="00D86579">
        <w:rPr>
          <w:rFonts w:ascii="Calibri" w:hAnsi="Calibri"/>
          <w:sz w:val="22"/>
          <w:szCs w:val="24"/>
        </w:rPr>
        <w:tab/>
      </w:r>
    </w:p>
    <w:p w:rsidR="00475FC5" w:rsidRPr="00D86579" w:rsidRDefault="00475FC5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 xml:space="preserve">Date(s) of </w:t>
      </w:r>
      <w:r w:rsidR="008867EF">
        <w:rPr>
          <w:rFonts w:ascii="Calibri" w:hAnsi="Calibri"/>
          <w:sz w:val="22"/>
          <w:szCs w:val="24"/>
        </w:rPr>
        <w:t>program</w:t>
      </w:r>
      <w:r w:rsidR="00271170" w:rsidRPr="00D86579">
        <w:rPr>
          <w:rFonts w:ascii="Calibri" w:hAnsi="Calibri"/>
          <w:sz w:val="22"/>
          <w:szCs w:val="24"/>
        </w:rPr>
        <w:t>:</w:t>
      </w:r>
      <w:r w:rsidRPr="00D86579">
        <w:rPr>
          <w:rFonts w:ascii="Calibri" w:hAnsi="Calibri"/>
          <w:sz w:val="22"/>
          <w:szCs w:val="24"/>
        </w:rPr>
        <w:tab/>
      </w:r>
    </w:p>
    <w:p w:rsidR="00475FC5" w:rsidRPr="00D86579" w:rsidRDefault="002B56C9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>Sponsoring organizati</w:t>
      </w:r>
      <w:r w:rsidR="00475FC5" w:rsidRPr="00D86579">
        <w:rPr>
          <w:rFonts w:ascii="Calibri" w:hAnsi="Calibri"/>
          <w:sz w:val="22"/>
          <w:szCs w:val="24"/>
        </w:rPr>
        <w:t>on</w:t>
      </w:r>
      <w:r w:rsidR="00271170" w:rsidRPr="00D86579">
        <w:rPr>
          <w:rFonts w:ascii="Calibri" w:hAnsi="Calibri"/>
          <w:sz w:val="22"/>
          <w:szCs w:val="24"/>
        </w:rPr>
        <w:t>, if applicable</w:t>
      </w:r>
      <w:r w:rsidR="00475FC5" w:rsidRPr="00D86579">
        <w:rPr>
          <w:rFonts w:ascii="Calibri" w:hAnsi="Calibri"/>
          <w:sz w:val="22"/>
          <w:szCs w:val="24"/>
        </w:rPr>
        <w:t xml:space="preserve"> (please include mailing address):</w:t>
      </w:r>
    </w:p>
    <w:p w:rsidR="00475FC5" w:rsidRPr="00D86579" w:rsidRDefault="00475FC5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ab/>
      </w:r>
    </w:p>
    <w:p w:rsidR="00475FC5" w:rsidRPr="00D86579" w:rsidRDefault="00475FC5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ab/>
      </w:r>
    </w:p>
    <w:p w:rsidR="002B56C9" w:rsidRPr="00D86579" w:rsidRDefault="002B56C9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>Name of primary contact</w:t>
      </w:r>
      <w:r w:rsidR="008867EF">
        <w:rPr>
          <w:rFonts w:ascii="Calibri" w:hAnsi="Calibri"/>
          <w:sz w:val="22"/>
          <w:szCs w:val="24"/>
        </w:rPr>
        <w:t>:</w:t>
      </w:r>
      <w:r w:rsidRPr="00D86579">
        <w:rPr>
          <w:rFonts w:ascii="Calibri" w:hAnsi="Calibri"/>
          <w:sz w:val="22"/>
          <w:szCs w:val="24"/>
        </w:rPr>
        <w:tab/>
      </w:r>
    </w:p>
    <w:p w:rsidR="00271170" w:rsidRPr="00D86579" w:rsidRDefault="00271170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>Address of primary contact (if different from sponsoring organization):</w:t>
      </w:r>
    </w:p>
    <w:p w:rsidR="00271170" w:rsidRPr="00D86579" w:rsidRDefault="00271170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ab/>
      </w:r>
    </w:p>
    <w:p w:rsidR="002B56C9" w:rsidRPr="00D86579" w:rsidRDefault="002B56C9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>Contact phone</w:t>
      </w:r>
      <w:r w:rsidR="00036C5B">
        <w:rPr>
          <w:rFonts w:ascii="Calibri" w:hAnsi="Calibri"/>
          <w:sz w:val="22"/>
          <w:szCs w:val="24"/>
        </w:rPr>
        <w:t>(s)</w:t>
      </w:r>
      <w:r w:rsidR="00271170" w:rsidRPr="00D86579">
        <w:rPr>
          <w:rFonts w:ascii="Calibri" w:hAnsi="Calibri"/>
          <w:sz w:val="22"/>
          <w:szCs w:val="24"/>
        </w:rPr>
        <w:t>:</w:t>
      </w:r>
      <w:r w:rsidR="005B6C11">
        <w:rPr>
          <w:rFonts w:ascii="Calibri" w:hAnsi="Calibri"/>
          <w:sz w:val="22"/>
          <w:szCs w:val="24"/>
        </w:rPr>
        <w:tab/>
      </w:r>
    </w:p>
    <w:p w:rsidR="002B56C9" w:rsidRPr="00D86579" w:rsidRDefault="002B56C9" w:rsidP="002B56C9">
      <w:pPr>
        <w:tabs>
          <w:tab w:val="right" w:leader="underscore" w:pos="10080"/>
        </w:tabs>
        <w:spacing w:after="100" w:afterAutospacing="1"/>
        <w:rPr>
          <w:rFonts w:ascii="Calibri" w:hAnsi="Calibri"/>
          <w:sz w:val="22"/>
          <w:szCs w:val="24"/>
        </w:rPr>
      </w:pPr>
      <w:r w:rsidRPr="00D86579">
        <w:rPr>
          <w:rFonts w:ascii="Calibri" w:hAnsi="Calibri"/>
          <w:sz w:val="22"/>
          <w:szCs w:val="24"/>
        </w:rPr>
        <w:t>Contact email</w:t>
      </w:r>
      <w:r w:rsidR="00271170" w:rsidRPr="00D86579">
        <w:rPr>
          <w:rFonts w:ascii="Calibri" w:hAnsi="Calibri"/>
          <w:sz w:val="22"/>
          <w:szCs w:val="24"/>
        </w:rPr>
        <w:t>:</w:t>
      </w:r>
      <w:r w:rsidRPr="00D86579">
        <w:rPr>
          <w:rFonts w:ascii="Calibri" w:hAnsi="Calibri"/>
          <w:sz w:val="22"/>
          <w:szCs w:val="24"/>
        </w:rPr>
        <w:tab/>
      </w:r>
    </w:p>
    <w:p w:rsidR="00B939E0" w:rsidRPr="00887824" w:rsidRDefault="00B939E0" w:rsidP="00B939E0">
      <w:pPr>
        <w:numPr>
          <w:ilvl w:val="0"/>
          <w:numId w:val="5"/>
        </w:numPr>
        <w:spacing w:before="120" w:after="100" w:afterAutospacing="1"/>
        <w:ind w:left="360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A check for is enclosed. </w:t>
      </w:r>
      <w:r>
        <w:rPr>
          <w:rFonts w:ascii="Calibri" w:hAnsi="Calibri"/>
          <w:bCs/>
          <w:i/>
          <w:sz w:val="22"/>
          <w:szCs w:val="24"/>
        </w:rPr>
        <w:t>Please make checks payable to the University of Memphis.</w:t>
      </w:r>
    </w:p>
    <w:p w:rsidR="00B939E0" w:rsidRPr="00887824" w:rsidRDefault="00B939E0" w:rsidP="00B939E0">
      <w:pPr>
        <w:numPr>
          <w:ilvl w:val="0"/>
          <w:numId w:val="5"/>
        </w:numPr>
        <w:spacing w:after="100" w:afterAutospacing="1"/>
        <w:ind w:left="360"/>
        <w:rPr>
          <w:rFonts w:ascii="Calibri" w:hAnsi="Calibri"/>
          <w:bCs/>
          <w:sz w:val="22"/>
          <w:szCs w:val="24"/>
        </w:rPr>
      </w:pPr>
      <w:r w:rsidRPr="00887824">
        <w:rPr>
          <w:rFonts w:ascii="Calibri" w:hAnsi="Calibri"/>
          <w:bCs/>
          <w:sz w:val="22"/>
          <w:szCs w:val="24"/>
        </w:rPr>
        <w:t xml:space="preserve">Please charge the application fee to </w:t>
      </w:r>
      <w:r>
        <w:rPr>
          <w:rFonts w:ascii="Calibri" w:hAnsi="Calibri"/>
          <w:bCs/>
          <w:sz w:val="22"/>
          <w:szCs w:val="24"/>
        </w:rPr>
        <w:t xml:space="preserve">  </w:t>
      </w:r>
      <w:r w:rsidR="0092763C">
        <w:rPr>
          <w:rFonts w:ascii="Calibri" w:hAnsi="Calibri"/>
          <w:bCs/>
          <w:noProof/>
          <w:sz w:val="22"/>
          <w:szCs w:val="24"/>
        </w:rPr>
        <mc:AlternateContent>
          <mc:Choice Requires="wps">
            <w:drawing>
              <wp:inline distT="0" distB="0" distL="0" distR="0">
                <wp:extent cx="90805" cy="90805"/>
                <wp:effectExtent l="9525" t="9525" r="13970" b="13970"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">
                <w10:anchorlock/>
              </v:oval>
            </w:pict>
          </mc:Fallback>
        </mc:AlternateContent>
      </w:r>
      <w:r>
        <w:rPr>
          <w:rFonts w:ascii="Calibri" w:hAnsi="Calibri"/>
          <w:bCs/>
          <w:sz w:val="22"/>
          <w:szCs w:val="24"/>
        </w:rPr>
        <w:t xml:space="preserve">  </w:t>
      </w:r>
      <w:r w:rsidRPr="00887824">
        <w:rPr>
          <w:rFonts w:ascii="Calibri" w:hAnsi="Calibri"/>
          <w:bCs/>
          <w:sz w:val="22"/>
          <w:szCs w:val="24"/>
        </w:rPr>
        <w:t>Discover</w:t>
      </w:r>
      <w:r>
        <w:rPr>
          <w:rFonts w:ascii="Calibri" w:hAnsi="Calibri"/>
          <w:bCs/>
          <w:sz w:val="22"/>
          <w:szCs w:val="24"/>
        </w:rPr>
        <w:t xml:space="preserve"> </w:t>
      </w:r>
      <w:r w:rsidR="00F12862">
        <w:rPr>
          <w:rFonts w:ascii="Calibri" w:hAnsi="Calibri"/>
          <w:bCs/>
          <w:sz w:val="22"/>
          <w:szCs w:val="24"/>
        </w:rPr>
        <w:t xml:space="preserve"> </w:t>
      </w:r>
      <w:r>
        <w:rPr>
          <w:rFonts w:ascii="Calibri" w:hAnsi="Calibri"/>
          <w:bCs/>
          <w:sz w:val="22"/>
          <w:szCs w:val="24"/>
        </w:rPr>
        <w:t xml:space="preserve"> </w:t>
      </w:r>
      <w:r w:rsidR="0092763C">
        <w:rPr>
          <w:rFonts w:ascii="Calibri" w:hAnsi="Calibri"/>
          <w:bCs/>
          <w:noProof/>
          <w:sz w:val="22"/>
          <w:szCs w:val="24"/>
        </w:rPr>
        <mc:AlternateContent>
          <mc:Choice Requires="wps">
            <w:drawing>
              <wp:inline distT="0" distB="0" distL="0" distR="0">
                <wp:extent cx="90805" cy="90805"/>
                <wp:effectExtent l="9525" t="9525" r="13970" b="13970"/>
                <wp:docPr id="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">
                <w10:anchorlock/>
              </v:oval>
            </w:pict>
          </mc:Fallback>
        </mc:AlternateContent>
      </w:r>
      <w:r>
        <w:rPr>
          <w:rFonts w:ascii="Calibri" w:hAnsi="Calibri"/>
          <w:bCs/>
          <w:sz w:val="22"/>
          <w:szCs w:val="24"/>
        </w:rPr>
        <w:t xml:space="preserve">  </w:t>
      </w:r>
      <w:proofErr w:type="spellStart"/>
      <w:r>
        <w:rPr>
          <w:rFonts w:ascii="Calibri" w:hAnsi="Calibri"/>
          <w:bCs/>
          <w:sz w:val="22"/>
          <w:szCs w:val="24"/>
        </w:rPr>
        <w:t>Mastercard</w:t>
      </w:r>
      <w:proofErr w:type="spellEnd"/>
      <w:r>
        <w:rPr>
          <w:rFonts w:ascii="Calibri" w:hAnsi="Calibri"/>
          <w:bCs/>
          <w:sz w:val="22"/>
          <w:szCs w:val="24"/>
        </w:rPr>
        <w:t xml:space="preserve"> </w:t>
      </w:r>
      <w:r w:rsidR="00F12862">
        <w:rPr>
          <w:rFonts w:ascii="Calibri" w:hAnsi="Calibri"/>
          <w:bCs/>
          <w:sz w:val="22"/>
          <w:szCs w:val="24"/>
        </w:rPr>
        <w:t xml:space="preserve"> </w:t>
      </w:r>
      <w:r>
        <w:rPr>
          <w:rFonts w:ascii="Calibri" w:hAnsi="Calibri"/>
          <w:bCs/>
          <w:sz w:val="22"/>
          <w:szCs w:val="24"/>
        </w:rPr>
        <w:t xml:space="preserve"> </w:t>
      </w:r>
      <w:r w:rsidR="0092763C">
        <w:rPr>
          <w:rFonts w:ascii="Calibri" w:hAnsi="Calibri"/>
          <w:bCs/>
          <w:noProof/>
          <w:sz w:val="22"/>
          <w:szCs w:val="24"/>
        </w:rPr>
        <mc:AlternateContent>
          <mc:Choice Requires="wps">
            <w:drawing>
              <wp:inline distT="0" distB="0" distL="0" distR="0">
                <wp:extent cx="90805" cy="90805"/>
                <wp:effectExtent l="9525" t="9525" r="13970" b="13970"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">
                <w10:anchorlock/>
              </v:oval>
            </w:pict>
          </mc:Fallback>
        </mc:AlternateContent>
      </w:r>
      <w:r>
        <w:rPr>
          <w:rFonts w:ascii="Calibri" w:hAnsi="Calibri"/>
          <w:bCs/>
          <w:sz w:val="22"/>
          <w:szCs w:val="24"/>
        </w:rPr>
        <w:t xml:space="preserve">  </w:t>
      </w:r>
      <w:r w:rsidRPr="00887824">
        <w:rPr>
          <w:rFonts w:ascii="Calibri" w:hAnsi="Calibri"/>
          <w:bCs/>
          <w:sz w:val="22"/>
          <w:szCs w:val="24"/>
        </w:rPr>
        <w:t>Visa</w:t>
      </w:r>
      <w:r>
        <w:rPr>
          <w:rFonts w:ascii="Calibri" w:hAnsi="Calibri"/>
          <w:bCs/>
          <w:sz w:val="22"/>
          <w:szCs w:val="24"/>
        </w:rPr>
        <w:t>:</w:t>
      </w:r>
    </w:p>
    <w:p w:rsidR="00B939E0" w:rsidRPr="00F12862" w:rsidRDefault="00B939E0" w:rsidP="00B939E0">
      <w:pPr>
        <w:tabs>
          <w:tab w:val="left" w:pos="360"/>
          <w:tab w:val="right" w:leader="underscore" w:pos="7200"/>
          <w:tab w:val="left" w:pos="7560"/>
          <w:tab w:val="right" w:leader="underscore" w:pos="9000"/>
          <w:tab w:val="left" w:pos="9180"/>
          <w:tab w:val="right" w:leader="underscore" w:pos="10080"/>
        </w:tabs>
        <w:spacing w:before="240"/>
        <w:ind w:left="360"/>
        <w:rPr>
          <w:rFonts w:ascii="Calibri" w:hAnsi="Calibri"/>
          <w:bCs/>
          <w:sz w:val="18"/>
          <w:szCs w:val="18"/>
        </w:rPr>
      </w:pPr>
      <w:r w:rsidRPr="00F12862">
        <w:rPr>
          <w:rFonts w:ascii="Calibri" w:hAnsi="Calibri"/>
          <w:bCs/>
          <w:sz w:val="18"/>
          <w:szCs w:val="18"/>
        </w:rPr>
        <w:tab/>
      </w:r>
      <w:r w:rsidRPr="00F12862">
        <w:rPr>
          <w:rFonts w:ascii="Calibri" w:hAnsi="Calibri"/>
          <w:bCs/>
          <w:sz w:val="18"/>
          <w:szCs w:val="18"/>
        </w:rPr>
        <w:tab/>
      </w:r>
      <w:r w:rsidRPr="00F12862">
        <w:rPr>
          <w:rFonts w:ascii="Calibri" w:hAnsi="Calibri"/>
          <w:bCs/>
          <w:sz w:val="18"/>
          <w:szCs w:val="18"/>
        </w:rPr>
        <w:tab/>
      </w:r>
      <w:r w:rsidRPr="00F12862">
        <w:rPr>
          <w:rFonts w:ascii="Calibri" w:hAnsi="Calibri"/>
          <w:bCs/>
          <w:sz w:val="18"/>
          <w:szCs w:val="18"/>
        </w:rPr>
        <w:tab/>
      </w:r>
      <w:r w:rsidRPr="00F12862">
        <w:rPr>
          <w:rFonts w:ascii="Calibri" w:hAnsi="Calibri"/>
          <w:bCs/>
          <w:sz w:val="18"/>
          <w:szCs w:val="18"/>
        </w:rPr>
        <w:tab/>
      </w:r>
    </w:p>
    <w:p w:rsidR="00B939E0" w:rsidRDefault="00B939E0" w:rsidP="00F12862">
      <w:pPr>
        <w:tabs>
          <w:tab w:val="left" w:pos="360"/>
          <w:tab w:val="left" w:pos="7560"/>
          <w:tab w:val="center" w:pos="9720"/>
        </w:tabs>
        <w:ind w:left="360"/>
        <w:rPr>
          <w:rFonts w:ascii="Calibri" w:hAnsi="Calibri"/>
          <w:bCs/>
          <w:i/>
          <w:sz w:val="18"/>
          <w:szCs w:val="18"/>
        </w:rPr>
      </w:pPr>
      <w:r w:rsidRPr="00F12862">
        <w:rPr>
          <w:rFonts w:ascii="Calibri" w:hAnsi="Calibri"/>
          <w:bCs/>
          <w:i/>
          <w:sz w:val="18"/>
          <w:szCs w:val="18"/>
        </w:rPr>
        <w:t>Card Number</w:t>
      </w:r>
      <w:r w:rsidRPr="00F12862">
        <w:rPr>
          <w:rFonts w:ascii="Calibri" w:hAnsi="Calibri"/>
          <w:bCs/>
          <w:i/>
          <w:sz w:val="18"/>
          <w:szCs w:val="18"/>
        </w:rPr>
        <w:tab/>
        <w:t>Exp Date</w:t>
      </w:r>
      <w:r w:rsidRPr="00F12862">
        <w:rPr>
          <w:rFonts w:ascii="Calibri" w:hAnsi="Calibri"/>
          <w:bCs/>
          <w:i/>
          <w:sz w:val="18"/>
          <w:szCs w:val="18"/>
        </w:rPr>
        <w:tab/>
        <w:t xml:space="preserve">Verification </w:t>
      </w:r>
      <w:r w:rsidRPr="00F12862">
        <w:rPr>
          <w:rFonts w:ascii="Calibri" w:hAnsi="Calibri"/>
          <w:bCs/>
          <w:i/>
          <w:sz w:val="18"/>
          <w:szCs w:val="18"/>
        </w:rPr>
        <w:br/>
      </w:r>
      <w:r w:rsidRPr="00F12862">
        <w:rPr>
          <w:rFonts w:ascii="Calibri" w:hAnsi="Calibri"/>
          <w:bCs/>
          <w:i/>
          <w:sz w:val="18"/>
          <w:szCs w:val="18"/>
        </w:rPr>
        <w:tab/>
      </w:r>
      <w:r w:rsidR="00D41D4C">
        <w:rPr>
          <w:rFonts w:ascii="Calibri" w:hAnsi="Calibri"/>
          <w:bCs/>
          <w:i/>
          <w:sz w:val="18"/>
          <w:szCs w:val="18"/>
        </w:rPr>
        <w:tab/>
      </w:r>
      <w:r w:rsidRPr="00F12862">
        <w:rPr>
          <w:rFonts w:ascii="Calibri" w:hAnsi="Calibri"/>
          <w:bCs/>
          <w:i/>
          <w:sz w:val="18"/>
          <w:szCs w:val="18"/>
        </w:rPr>
        <w:t>Code</w:t>
      </w:r>
    </w:p>
    <w:p w:rsidR="00D41D4C" w:rsidRPr="00F12862" w:rsidRDefault="00D41D4C" w:rsidP="00F12862">
      <w:pPr>
        <w:tabs>
          <w:tab w:val="left" w:pos="360"/>
          <w:tab w:val="left" w:pos="7560"/>
          <w:tab w:val="center" w:pos="9720"/>
        </w:tabs>
        <w:ind w:left="360"/>
        <w:rPr>
          <w:rFonts w:ascii="Calibri" w:hAnsi="Calibri"/>
          <w:bCs/>
          <w:i/>
          <w:sz w:val="18"/>
          <w:szCs w:val="18"/>
        </w:rPr>
      </w:pPr>
    </w:p>
    <w:p w:rsidR="00B939E0" w:rsidRDefault="00B939E0" w:rsidP="00B939E0">
      <w:pPr>
        <w:tabs>
          <w:tab w:val="right" w:leader="underscore" w:pos="10080"/>
        </w:tabs>
        <w:spacing w:after="100" w:afterAutospacing="1"/>
        <w:ind w:left="360"/>
        <w:rPr>
          <w:rFonts w:ascii="Calibri" w:hAnsi="Calibri"/>
          <w:bCs/>
          <w:sz w:val="18"/>
          <w:szCs w:val="18"/>
        </w:rPr>
      </w:pPr>
      <w:r w:rsidRPr="00F12862">
        <w:rPr>
          <w:rFonts w:ascii="Calibri" w:hAnsi="Calibri"/>
          <w:bCs/>
          <w:sz w:val="18"/>
          <w:szCs w:val="18"/>
        </w:rPr>
        <w:t>Name on card:</w:t>
      </w:r>
      <w:r w:rsidRPr="00F12862">
        <w:rPr>
          <w:rFonts w:ascii="Calibri" w:hAnsi="Calibri"/>
          <w:bCs/>
          <w:sz w:val="18"/>
          <w:szCs w:val="18"/>
        </w:rPr>
        <w:tab/>
      </w:r>
    </w:p>
    <w:p w:rsidR="00D41D4C" w:rsidRPr="00F12862" w:rsidRDefault="00D41D4C" w:rsidP="00B939E0">
      <w:pPr>
        <w:tabs>
          <w:tab w:val="right" w:leader="underscore" w:pos="10080"/>
        </w:tabs>
        <w:spacing w:after="100" w:afterAutospacing="1"/>
        <w:ind w:left="360"/>
        <w:rPr>
          <w:rFonts w:ascii="Calibri" w:hAnsi="Calibri"/>
          <w:bCs/>
          <w:sz w:val="18"/>
          <w:szCs w:val="18"/>
        </w:rPr>
      </w:pPr>
    </w:p>
    <w:p w:rsidR="00B939E0" w:rsidRPr="00F12862" w:rsidRDefault="00B939E0" w:rsidP="00B939E0">
      <w:pPr>
        <w:tabs>
          <w:tab w:val="right" w:leader="underscore" w:pos="10080"/>
        </w:tabs>
        <w:spacing w:before="120" w:after="100" w:afterAutospacing="1"/>
        <w:ind w:left="360"/>
        <w:rPr>
          <w:rFonts w:ascii="Calibri" w:hAnsi="Calibri"/>
          <w:bCs/>
          <w:sz w:val="18"/>
          <w:szCs w:val="18"/>
        </w:rPr>
      </w:pPr>
      <w:r w:rsidRPr="00F12862">
        <w:rPr>
          <w:rFonts w:ascii="Calibri" w:hAnsi="Calibri"/>
          <w:bCs/>
          <w:sz w:val="18"/>
          <w:szCs w:val="18"/>
        </w:rPr>
        <w:t>Signature:</w:t>
      </w:r>
      <w:r w:rsidRPr="00F12862">
        <w:rPr>
          <w:rFonts w:ascii="Calibri" w:hAnsi="Calibri"/>
          <w:bCs/>
          <w:sz w:val="18"/>
          <w:szCs w:val="18"/>
        </w:rPr>
        <w:tab/>
      </w:r>
    </w:p>
    <w:p w:rsidR="00475FC5" w:rsidRPr="000151A0" w:rsidRDefault="00212142" w:rsidP="00D41D4C">
      <w:pPr>
        <w:tabs>
          <w:tab w:val="right" w:leader="underscore" w:pos="10080"/>
        </w:tabs>
        <w:spacing w:before="120" w:after="100" w:afterAutospacing="1"/>
        <w:rPr>
          <w:rFonts w:ascii="Calibri" w:hAnsi="Calibri"/>
          <w:i/>
          <w:sz w:val="22"/>
          <w:szCs w:val="24"/>
        </w:rPr>
      </w:pPr>
      <w:r>
        <w:rPr>
          <w:rFonts w:ascii="Calibri" w:hAnsi="Calibri"/>
          <w:i/>
          <w:sz w:val="22"/>
          <w:szCs w:val="24"/>
        </w:rPr>
        <w:t>Be</w:t>
      </w:r>
      <w:r w:rsidR="00B939E0">
        <w:rPr>
          <w:rFonts w:ascii="Calibri" w:hAnsi="Calibri"/>
          <w:i/>
          <w:sz w:val="22"/>
          <w:szCs w:val="24"/>
        </w:rPr>
        <w:t xml:space="preserve"> sure to</w:t>
      </w:r>
      <w:r w:rsidR="00475FC5" w:rsidRPr="000151A0">
        <w:rPr>
          <w:rFonts w:ascii="Calibri" w:hAnsi="Calibri"/>
          <w:i/>
          <w:sz w:val="22"/>
          <w:szCs w:val="24"/>
        </w:rPr>
        <w:t xml:space="preserve"> include the follo</w:t>
      </w:r>
      <w:r w:rsidR="00DE55F2" w:rsidRPr="000151A0">
        <w:rPr>
          <w:rFonts w:ascii="Calibri" w:hAnsi="Calibri"/>
          <w:i/>
          <w:sz w:val="22"/>
          <w:szCs w:val="24"/>
        </w:rPr>
        <w:t>wing in your application packet:</w:t>
      </w:r>
    </w:p>
    <w:p w:rsidR="00DE55F2" w:rsidRPr="000151A0" w:rsidRDefault="00DE55F2" w:rsidP="00DE55F2">
      <w:pPr>
        <w:spacing w:after="100" w:afterAutospacing="1"/>
        <w:rPr>
          <w:rFonts w:ascii="Calibri" w:hAnsi="Calibri"/>
          <w:bCs/>
          <w:i/>
          <w:sz w:val="22"/>
          <w:szCs w:val="24"/>
        </w:rPr>
        <w:sectPr w:rsidR="00DE55F2" w:rsidRPr="000151A0" w:rsidSect="005C4141">
          <w:headerReference w:type="default" r:id="rId12"/>
          <w:footerReference w:type="default" r:id="rId13"/>
          <w:type w:val="continuous"/>
          <w:pgSz w:w="12240" w:h="15840" w:code="1"/>
          <w:pgMar w:top="72" w:right="1080" w:bottom="720" w:left="1080" w:header="360" w:footer="360" w:gutter="0"/>
          <w:cols w:space="720"/>
        </w:sectPr>
      </w:pPr>
    </w:p>
    <w:p w:rsidR="00475FC5" w:rsidRPr="00D86579" w:rsidRDefault="008867EF" w:rsidP="000151A0">
      <w:pPr>
        <w:numPr>
          <w:ilvl w:val="0"/>
          <w:numId w:val="5"/>
        </w:numPr>
        <w:spacing w:after="100" w:afterAutospacing="1"/>
        <w:ind w:left="1080"/>
        <w:rPr>
          <w:rFonts w:ascii="Calibri" w:hAnsi="Calibri"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lastRenderedPageBreak/>
        <w:t>Program</w:t>
      </w:r>
      <w:r w:rsidR="00271170" w:rsidRPr="00D86579">
        <w:rPr>
          <w:rFonts w:ascii="Calibri" w:hAnsi="Calibri"/>
          <w:bCs/>
          <w:sz w:val="22"/>
          <w:szCs w:val="24"/>
        </w:rPr>
        <w:t xml:space="preserve"> description</w:t>
      </w:r>
      <w:r w:rsidR="00475FC5" w:rsidRPr="00D86579">
        <w:rPr>
          <w:rFonts w:ascii="Calibri" w:hAnsi="Calibri"/>
          <w:bCs/>
          <w:sz w:val="22"/>
          <w:szCs w:val="24"/>
        </w:rPr>
        <w:t xml:space="preserve"> </w:t>
      </w:r>
    </w:p>
    <w:p w:rsidR="00271170" w:rsidRPr="00D86579" w:rsidRDefault="008867EF" w:rsidP="000151A0">
      <w:pPr>
        <w:numPr>
          <w:ilvl w:val="0"/>
          <w:numId w:val="5"/>
        </w:numPr>
        <w:spacing w:after="100" w:afterAutospacing="1"/>
        <w:ind w:left="1080"/>
        <w:rPr>
          <w:rFonts w:ascii="Calibri" w:hAnsi="Calibri"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lastRenderedPageBreak/>
        <w:t xml:space="preserve">Program </w:t>
      </w:r>
      <w:r w:rsidR="00271170" w:rsidRPr="00D86579">
        <w:rPr>
          <w:rFonts w:ascii="Calibri" w:hAnsi="Calibri"/>
          <w:bCs/>
          <w:sz w:val="22"/>
          <w:szCs w:val="24"/>
        </w:rPr>
        <w:t xml:space="preserve"> </w:t>
      </w:r>
      <w:r w:rsidR="00475FC5" w:rsidRPr="00D86579">
        <w:rPr>
          <w:rFonts w:ascii="Calibri" w:hAnsi="Calibri"/>
          <w:bCs/>
          <w:sz w:val="22"/>
          <w:szCs w:val="24"/>
        </w:rPr>
        <w:t>objectives</w:t>
      </w:r>
    </w:p>
    <w:p w:rsidR="00271170" w:rsidRPr="00D86579" w:rsidRDefault="008867EF" w:rsidP="000151A0">
      <w:pPr>
        <w:numPr>
          <w:ilvl w:val="0"/>
          <w:numId w:val="5"/>
        </w:numPr>
        <w:spacing w:after="100" w:afterAutospacing="1"/>
        <w:ind w:left="1080"/>
        <w:rPr>
          <w:rFonts w:ascii="Calibri" w:hAnsi="Calibri"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lastRenderedPageBreak/>
        <w:t>Program</w:t>
      </w:r>
      <w:r w:rsidR="00271170" w:rsidRPr="00D86579">
        <w:rPr>
          <w:rFonts w:ascii="Calibri" w:hAnsi="Calibri"/>
          <w:bCs/>
          <w:sz w:val="22"/>
          <w:szCs w:val="24"/>
        </w:rPr>
        <w:t xml:space="preserve"> </w:t>
      </w:r>
      <w:r w:rsidR="00475FC5" w:rsidRPr="00D86579">
        <w:rPr>
          <w:rFonts w:ascii="Calibri" w:hAnsi="Calibri"/>
          <w:bCs/>
          <w:sz w:val="22"/>
          <w:szCs w:val="24"/>
        </w:rPr>
        <w:t>outline</w:t>
      </w:r>
      <w:r w:rsidR="00271170" w:rsidRPr="00D86579">
        <w:rPr>
          <w:rFonts w:ascii="Calibri" w:hAnsi="Calibri"/>
          <w:bCs/>
          <w:sz w:val="22"/>
          <w:szCs w:val="24"/>
        </w:rPr>
        <w:t xml:space="preserve"> and </w:t>
      </w:r>
      <w:r w:rsidR="00475FC5" w:rsidRPr="00D86579">
        <w:rPr>
          <w:rFonts w:ascii="Calibri" w:hAnsi="Calibri"/>
          <w:bCs/>
          <w:sz w:val="22"/>
          <w:szCs w:val="24"/>
        </w:rPr>
        <w:t>daily schedule</w:t>
      </w:r>
      <w:r w:rsidR="00271170" w:rsidRPr="00D86579">
        <w:rPr>
          <w:rFonts w:ascii="Calibri" w:hAnsi="Calibri"/>
          <w:bCs/>
          <w:sz w:val="22"/>
          <w:szCs w:val="24"/>
        </w:rPr>
        <w:t>(s)</w:t>
      </w:r>
    </w:p>
    <w:p w:rsidR="00271170" w:rsidRPr="00D86579" w:rsidRDefault="00887824" w:rsidP="000151A0">
      <w:pPr>
        <w:numPr>
          <w:ilvl w:val="0"/>
          <w:numId w:val="5"/>
        </w:numPr>
        <w:spacing w:after="100" w:afterAutospacing="1"/>
        <w:ind w:left="1080"/>
        <w:rPr>
          <w:rFonts w:ascii="Calibri" w:hAnsi="Calibri"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br w:type="column"/>
      </w:r>
      <w:r w:rsidR="00271170" w:rsidRPr="00D86579">
        <w:rPr>
          <w:rFonts w:ascii="Calibri" w:hAnsi="Calibri"/>
          <w:bCs/>
          <w:sz w:val="22"/>
          <w:szCs w:val="24"/>
        </w:rPr>
        <w:lastRenderedPageBreak/>
        <w:t>V</w:t>
      </w:r>
      <w:r w:rsidR="00475FC5" w:rsidRPr="00D86579">
        <w:rPr>
          <w:rFonts w:ascii="Calibri" w:hAnsi="Calibri"/>
          <w:bCs/>
          <w:sz w:val="22"/>
          <w:szCs w:val="24"/>
        </w:rPr>
        <w:t xml:space="preserve">ita(e) of </w:t>
      </w:r>
      <w:r w:rsidR="00A547AC" w:rsidRPr="00D86579">
        <w:rPr>
          <w:rFonts w:ascii="Calibri" w:hAnsi="Calibri"/>
          <w:bCs/>
          <w:sz w:val="22"/>
          <w:szCs w:val="24"/>
        </w:rPr>
        <w:t>facilitator</w:t>
      </w:r>
      <w:r w:rsidR="00475FC5" w:rsidRPr="00D86579">
        <w:rPr>
          <w:rFonts w:ascii="Calibri" w:hAnsi="Calibri"/>
          <w:bCs/>
          <w:sz w:val="22"/>
          <w:szCs w:val="24"/>
        </w:rPr>
        <w:t>(s</w:t>
      </w:r>
      <w:r w:rsidR="00A547AC" w:rsidRPr="00D86579">
        <w:rPr>
          <w:rFonts w:ascii="Calibri" w:hAnsi="Calibri"/>
          <w:bCs/>
          <w:sz w:val="22"/>
          <w:szCs w:val="24"/>
        </w:rPr>
        <w:t>)</w:t>
      </w:r>
    </w:p>
    <w:p w:rsidR="000151A0" w:rsidRPr="000151A0" w:rsidRDefault="00271170" w:rsidP="000151A0">
      <w:pPr>
        <w:numPr>
          <w:ilvl w:val="0"/>
          <w:numId w:val="5"/>
        </w:numPr>
        <w:spacing w:after="100" w:afterAutospacing="1"/>
        <w:ind w:left="1080"/>
        <w:rPr>
          <w:rFonts w:ascii="Calibri" w:hAnsi="Calibri"/>
          <w:sz w:val="22"/>
          <w:szCs w:val="24"/>
        </w:rPr>
      </w:pPr>
      <w:r w:rsidRPr="000151A0">
        <w:rPr>
          <w:rFonts w:ascii="Calibri" w:hAnsi="Calibri"/>
          <w:bCs/>
          <w:sz w:val="22"/>
          <w:szCs w:val="24"/>
        </w:rPr>
        <w:t>Evaluation</w:t>
      </w:r>
      <w:r w:rsidR="00475FC5" w:rsidRPr="000151A0">
        <w:rPr>
          <w:rFonts w:ascii="Calibri" w:hAnsi="Calibri"/>
          <w:bCs/>
          <w:sz w:val="22"/>
          <w:szCs w:val="24"/>
        </w:rPr>
        <w:t xml:space="preserve"> form </w:t>
      </w:r>
    </w:p>
    <w:p w:rsidR="00DE55F2" w:rsidRPr="000151A0" w:rsidRDefault="000151A0" w:rsidP="000151A0">
      <w:pPr>
        <w:numPr>
          <w:ilvl w:val="0"/>
          <w:numId w:val="5"/>
        </w:numPr>
        <w:spacing w:after="100" w:afterAutospacing="1"/>
        <w:ind w:left="1080"/>
        <w:rPr>
          <w:rFonts w:ascii="Calibri" w:hAnsi="Calibri"/>
          <w:sz w:val="22"/>
          <w:szCs w:val="24"/>
        </w:rPr>
        <w:sectPr w:rsidR="00DE55F2" w:rsidRPr="000151A0" w:rsidSect="00DE55F2">
          <w:type w:val="continuous"/>
          <w:pgSz w:w="12240" w:h="15840" w:code="1"/>
          <w:pgMar w:top="432" w:right="1080" w:bottom="720" w:left="1080" w:header="432" w:footer="446" w:gutter="0"/>
          <w:cols w:num="2" w:space="720"/>
        </w:sectPr>
      </w:pPr>
      <w:r w:rsidRPr="000151A0">
        <w:rPr>
          <w:rFonts w:ascii="Calibri" w:hAnsi="Calibri"/>
          <w:bCs/>
          <w:sz w:val="22"/>
          <w:szCs w:val="24"/>
        </w:rPr>
        <w:t>Other</w:t>
      </w:r>
      <w:r w:rsidR="00887824" w:rsidRPr="000151A0">
        <w:rPr>
          <w:rFonts w:ascii="Calibri" w:hAnsi="Calibri"/>
          <w:bCs/>
          <w:sz w:val="22"/>
          <w:szCs w:val="24"/>
        </w:rPr>
        <w:t xml:space="preserve"> supporting documentation</w:t>
      </w:r>
    </w:p>
    <w:p w:rsidR="00B939E0" w:rsidRDefault="00B939E0" w:rsidP="00DE55F2">
      <w:pPr>
        <w:spacing w:after="100" w:afterAutospacing="1"/>
        <w:rPr>
          <w:rFonts w:ascii="Calibri" w:hAnsi="Calibri"/>
          <w:bCs/>
          <w:i/>
          <w:sz w:val="18"/>
          <w:szCs w:val="24"/>
        </w:rPr>
      </w:pPr>
    </w:p>
    <w:p w:rsidR="003A1F4A" w:rsidRPr="00887824" w:rsidRDefault="008867EF" w:rsidP="00DE55F2">
      <w:pPr>
        <w:spacing w:after="100" w:afterAutospacing="1"/>
        <w:rPr>
          <w:rFonts w:ascii="Calibri" w:hAnsi="Calibri"/>
          <w:bCs/>
          <w:i/>
          <w:sz w:val="18"/>
          <w:szCs w:val="24"/>
        </w:rPr>
      </w:pPr>
      <w:r w:rsidRPr="00887824">
        <w:rPr>
          <w:rFonts w:ascii="Calibri" w:hAnsi="Calibri"/>
          <w:bCs/>
          <w:i/>
          <w:sz w:val="18"/>
          <w:szCs w:val="24"/>
        </w:rPr>
        <w:t>A member of the PCE staff</w:t>
      </w:r>
      <w:r w:rsidR="003A1F4A" w:rsidRPr="00887824">
        <w:rPr>
          <w:rFonts w:ascii="Calibri" w:hAnsi="Calibri"/>
          <w:bCs/>
          <w:i/>
          <w:sz w:val="18"/>
          <w:szCs w:val="24"/>
        </w:rPr>
        <w:t xml:space="preserve"> will contact you as soon as </w:t>
      </w:r>
      <w:r w:rsidRPr="00887824">
        <w:rPr>
          <w:rFonts w:ascii="Calibri" w:hAnsi="Calibri"/>
          <w:bCs/>
          <w:i/>
          <w:sz w:val="18"/>
          <w:szCs w:val="24"/>
        </w:rPr>
        <w:t>the application has been reviewed</w:t>
      </w:r>
      <w:r w:rsidR="003A1F4A" w:rsidRPr="00887824">
        <w:rPr>
          <w:rFonts w:ascii="Calibri" w:hAnsi="Calibri"/>
          <w:bCs/>
          <w:i/>
          <w:sz w:val="18"/>
          <w:szCs w:val="24"/>
        </w:rPr>
        <w:t xml:space="preserve"> to inform you of the number of contact hours and CEUs</w:t>
      </w:r>
      <w:r w:rsidR="00212142">
        <w:rPr>
          <w:rFonts w:ascii="Calibri" w:hAnsi="Calibri"/>
          <w:bCs/>
          <w:i/>
          <w:sz w:val="18"/>
          <w:szCs w:val="24"/>
        </w:rPr>
        <w:t xml:space="preserve"> and/or CPEs</w:t>
      </w:r>
      <w:r w:rsidR="003A1F4A" w:rsidRPr="00887824">
        <w:rPr>
          <w:rFonts w:ascii="Calibri" w:hAnsi="Calibri"/>
          <w:bCs/>
          <w:i/>
          <w:sz w:val="18"/>
          <w:szCs w:val="24"/>
        </w:rPr>
        <w:t xml:space="preserve"> that your </w:t>
      </w:r>
      <w:r w:rsidRPr="00887824">
        <w:rPr>
          <w:rFonts w:ascii="Calibri" w:hAnsi="Calibri"/>
          <w:bCs/>
          <w:i/>
          <w:sz w:val="18"/>
          <w:szCs w:val="24"/>
        </w:rPr>
        <w:t>program</w:t>
      </w:r>
      <w:r w:rsidR="003A1F4A" w:rsidRPr="00887824">
        <w:rPr>
          <w:rFonts w:ascii="Calibri" w:hAnsi="Calibri"/>
          <w:bCs/>
          <w:i/>
          <w:sz w:val="18"/>
          <w:szCs w:val="24"/>
        </w:rPr>
        <w:t xml:space="preserve"> will be awarded. At that time, </w:t>
      </w:r>
      <w:r w:rsidR="000F7568" w:rsidRPr="00887824">
        <w:rPr>
          <w:rFonts w:ascii="Calibri" w:hAnsi="Calibri"/>
          <w:bCs/>
          <w:i/>
          <w:sz w:val="18"/>
          <w:szCs w:val="24"/>
        </w:rPr>
        <w:t>appropriate forms for your participants</w:t>
      </w:r>
      <w:r w:rsidRPr="00887824">
        <w:rPr>
          <w:rFonts w:ascii="Calibri" w:hAnsi="Calibri"/>
          <w:bCs/>
          <w:i/>
          <w:sz w:val="18"/>
          <w:szCs w:val="24"/>
        </w:rPr>
        <w:t xml:space="preserve"> to complete will be provided. Should your application not be approved, your application fee, minus a $25 administrative fee, will be refunded to you.</w:t>
      </w:r>
    </w:p>
    <w:p w:rsidR="00D95CC2" w:rsidRPr="00DE55F2" w:rsidRDefault="000F7568" w:rsidP="00DE55F2">
      <w:pPr>
        <w:spacing w:after="100" w:afterAutospacing="1"/>
        <w:jc w:val="center"/>
        <w:rPr>
          <w:rFonts w:ascii="Calibri" w:hAnsi="Calibri"/>
          <w:bCs/>
          <w:sz w:val="22"/>
          <w:szCs w:val="24"/>
        </w:rPr>
      </w:pPr>
      <w:proofErr w:type="gramStart"/>
      <w:r w:rsidRPr="00A166FD">
        <w:rPr>
          <w:rFonts w:ascii="Calibri" w:hAnsi="Calibri"/>
          <w:bCs/>
          <w:i/>
        </w:rPr>
        <w:t>Questions?</w:t>
      </w:r>
      <w:proofErr w:type="gramEnd"/>
      <w:r w:rsidRPr="00A166FD">
        <w:rPr>
          <w:rFonts w:ascii="Calibri" w:hAnsi="Calibri"/>
          <w:bCs/>
          <w:i/>
        </w:rPr>
        <w:t xml:space="preserve"> </w:t>
      </w:r>
      <w:r w:rsidR="00F2272E" w:rsidRPr="00A166FD">
        <w:rPr>
          <w:rFonts w:ascii="Calibri" w:hAnsi="Calibri"/>
          <w:bCs/>
          <w:i/>
        </w:rPr>
        <w:t xml:space="preserve">Call 901-678-6000 </w:t>
      </w:r>
      <w:r w:rsidRPr="00A166FD">
        <w:rPr>
          <w:rFonts w:ascii="Calibri" w:hAnsi="Calibri"/>
          <w:bCs/>
          <w:i/>
        </w:rPr>
        <w:t>or email umce@memphis.edu.</w:t>
      </w:r>
    </w:p>
    <w:sectPr w:rsidR="00D95CC2" w:rsidRPr="00DE55F2" w:rsidSect="00AB6E68">
      <w:type w:val="continuous"/>
      <w:pgSz w:w="12240" w:h="15840" w:code="1"/>
      <w:pgMar w:top="432" w:right="1080" w:bottom="720" w:left="1080" w:header="432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0F" w:rsidRDefault="00C1230F">
      <w:r>
        <w:separator/>
      </w:r>
    </w:p>
  </w:endnote>
  <w:endnote w:type="continuationSeparator" w:id="0">
    <w:p w:rsidR="00C1230F" w:rsidRDefault="00C1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FB" w:rsidRPr="007C190B" w:rsidRDefault="008268FB" w:rsidP="00AB6E68">
    <w:pPr>
      <w:pStyle w:val="Footer"/>
      <w:widowControl w:val="0"/>
      <w:jc w:val="center"/>
      <w:rPr>
        <w:rFonts w:ascii="Calibri" w:hAnsi="Calibri" w:cs="Arial"/>
        <w:sz w:val="16"/>
      </w:rPr>
    </w:pPr>
    <w:r w:rsidRPr="007C190B">
      <w:rPr>
        <w:rFonts w:ascii="Calibri" w:hAnsi="Calibri" w:cs="Arial"/>
        <w:sz w:val="16"/>
      </w:rPr>
      <w:t>A Tennessee Board of Regents Institution</w:t>
    </w:r>
  </w:p>
  <w:p w:rsidR="008268FB" w:rsidRPr="007C190B" w:rsidRDefault="008268FB" w:rsidP="00AB6E68">
    <w:pPr>
      <w:pStyle w:val="Footer"/>
      <w:widowControl w:val="0"/>
      <w:jc w:val="center"/>
      <w:rPr>
        <w:rFonts w:ascii="Calibri" w:hAnsi="Calibri" w:cs="Arial"/>
        <w:sz w:val="12"/>
      </w:rPr>
    </w:pPr>
    <w:r w:rsidRPr="007C190B">
      <w:rPr>
        <w:rFonts w:ascii="Calibri" w:hAnsi="Calibri" w:cs="Arial"/>
        <w:sz w:val="12"/>
      </w:rPr>
      <w:t>An Equal Opportunity/Affirmative Action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0F" w:rsidRDefault="00C1230F">
      <w:r>
        <w:separator/>
      </w:r>
    </w:p>
  </w:footnote>
  <w:footnote w:type="continuationSeparator" w:id="0">
    <w:p w:rsidR="00C1230F" w:rsidRDefault="00C1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FB" w:rsidRPr="002B56C9" w:rsidRDefault="0092763C" w:rsidP="00AB6E68">
    <w:pPr>
      <w:tabs>
        <w:tab w:val="left" w:pos="3024"/>
        <w:tab w:val="right" w:pos="9360"/>
      </w:tabs>
      <w:spacing w:line="180" w:lineRule="exact"/>
      <w:ind w:left="7200"/>
      <w:rPr>
        <w:rFonts w:ascii="Calibri" w:hAnsi="Calibri" w:cs="Arial"/>
        <w:sz w:val="18"/>
        <w:szCs w:val="18"/>
      </w:rPr>
    </w:pPr>
    <w:r>
      <w:rPr>
        <w:rFonts w:ascii="Calibri" w:hAnsi="Calibri" w:cs="Arial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4445</wp:posOffset>
          </wp:positionV>
          <wp:extent cx="2348230" cy="816610"/>
          <wp:effectExtent l="0" t="0" r="0" b="2540"/>
          <wp:wrapNone/>
          <wp:docPr id="1" name="Picture 1" descr="UofMlogoK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fMlogoK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23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8FB" w:rsidRPr="002B56C9">
      <w:rPr>
        <w:rFonts w:ascii="Calibri" w:hAnsi="Calibri" w:cs="Arial"/>
        <w:sz w:val="18"/>
        <w:szCs w:val="18"/>
      </w:rPr>
      <w:t>Professional &amp; Continuing Education</w:t>
    </w:r>
  </w:p>
  <w:p w:rsidR="008268FB" w:rsidRPr="002B56C9" w:rsidRDefault="008268FB" w:rsidP="00AB6E68">
    <w:pPr>
      <w:tabs>
        <w:tab w:val="left" w:pos="3024"/>
        <w:tab w:val="right" w:pos="9360"/>
      </w:tabs>
      <w:spacing w:line="180" w:lineRule="exact"/>
      <w:ind w:left="7200"/>
      <w:rPr>
        <w:rFonts w:ascii="Calibri" w:hAnsi="Calibri" w:cs="Arial"/>
        <w:sz w:val="18"/>
        <w:szCs w:val="18"/>
      </w:rPr>
    </w:pPr>
  </w:p>
  <w:p w:rsidR="008268FB" w:rsidRPr="002B56C9" w:rsidRDefault="00D210C6" w:rsidP="00AB6E68">
    <w:pPr>
      <w:tabs>
        <w:tab w:val="left" w:pos="1980"/>
        <w:tab w:val="left" w:pos="8980"/>
        <w:tab w:val="right" w:pos="9360"/>
        <w:tab w:val="right" w:pos="10800"/>
      </w:tabs>
      <w:spacing w:line="180" w:lineRule="exact"/>
      <w:ind w:left="7200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800 Wilder Tower</w:t>
    </w:r>
  </w:p>
  <w:p w:rsidR="008268FB" w:rsidRPr="002B56C9" w:rsidRDefault="008268FB" w:rsidP="00AB6E68">
    <w:pPr>
      <w:tabs>
        <w:tab w:val="right" w:pos="9360"/>
      </w:tabs>
      <w:spacing w:line="180" w:lineRule="exact"/>
      <w:ind w:left="7200"/>
      <w:rPr>
        <w:rFonts w:ascii="Calibri" w:hAnsi="Calibri" w:cs="Arial"/>
        <w:sz w:val="18"/>
        <w:szCs w:val="18"/>
      </w:rPr>
    </w:pPr>
    <w:r w:rsidRPr="002B56C9">
      <w:rPr>
        <w:rFonts w:ascii="Calibri" w:hAnsi="Calibri" w:cs="Arial"/>
        <w:sz w:val="18"/>
        <w:szCs w:val="18"/>
      </w:rPr>
      <w:t>Memphis, Tennessee 38152-3440</w:t>
    </w:r>
  </w:p>
  <w:p w:rsidR="008268FB" w:rsidRPr="002B56C9" w:rsidRDefault="008268FB" w:rsidP="00AB6E68">
    <w:pPr>
      <w:tabs>
        <w:tab w:val="right" w:pos="9360"/>
      </w:tabs>
      <w:spacing w:line="180" w:lineRule="exact"/>
      <w:ind w:left="7200"/>
      <w:rPr>
        <w:rFonts w:ascii="Calibri" w:hAnsi="Calibri" w:cs="Arial"/>
        <w:sz w:val="18"/>
        <w:szCs w:val="18"/>
      </w:rPr>
    </w:pPr>
  </w:p>
  <w:p w:rsidR="008268FB" w:rsidRPr="002B56C9" w:rsidRDefault="008268FB" w:rsidP="00AB6E68">
    <w:pPr>
      <w:tabs>
        <w:tab w:val="left" w:pos="7740"/>
        <w:tab w:val="left" w:pos="9180"/>
      </w:tabs>
      <w:spacing w:line="180" w:lineRule="exact"/>
      <w:ind w:left="7200"/>
      <w:rPr>
        <w:rFonts w:ascii="Calibri" w:hAnsi="Calibri" w:cs="Arial"/>
        <w:sz w:val="18"/>
        <w:szCs w:val="18"/>
      </w:rPr>
    </w:pPr>
    <w:r w:rsidRPr="002B56C9">
      <w:rPr>
        <w:rFonts w:ascii="Calibri" w:hAnsi="Calibri" w:cs="Arial"/>
        <w:sz w:val="18"/>
        <w:szCs w:val="18"/>
      </w:rPr>
      <w:t>Office:</w:t>
    </w:r>
    <w:r w:rsidRPr="002B56C9">
      <w:rPr>
        <w:rFonts w:ascii="Calibri" w:hAnsi="Calibri" w:cs="Arial"/>
        <w:sz w:val="18"/>
        <w:szCs w:val="18"/>
      </w:rPr>
      <w:tab/>
      <w:t>901.678.6000</w:t>
    </w:r>
  </w:p>
  <w:p w:rsidR="008268FB" w:rsidRDefault="008268FB" w:rsidP="00AB6E68">
    <w:pPr>
      <w:tabs>
        <w:tab w:val="left" w:pos="7740"/>
        <w:tab w:val="left" w:pos="9180"/>
      </w:tabs>
      <w:spacing w:line="180" w:lineRule="exact"/>
      <w:ind w:left="7200"/>
      <w:rPr>
        <w:rFonts w:ascii="Calibri" w:hAnsi="Calibri" w:cs="Arial"/>
        <w:sz w:val="18"/>
        <w:szCs w:val="18"/>
      </w:rPr>
    </w:pPr>
    <w:r w:rsidRPr="002B56C9">
      <w:rPr>
        <w:rFonts w:ascii="Calibri" w:hAnsi="Calibri" w:cs="Arial"/>
        <w:sz w:val="18"/>
        <w:szCs w:val="18"/>
      </w:rPr>
      <w:t>FAX:</w:t>
    </w:r>
    <w:r w:rsidRPr="002B56C9">
      <w:rPr>
        <w:rFonts w:ascii="Calibri" w:hAnsi="Calibri" w:cs="Arial"/>
        <w:sz w:val="18"/>
        <w:szCs w:val="18"/>
      </w:rPr>
      <w:tab/>
      <w:t>901.678.2430</w:t>
    </w:r>
  </w:p>
  <w:p w:rsidR="008268FB" w:rsidRPr="002B56C9" w:rsidRDefault="008268FB" w:rsidP="00670F16">
    <w:pPr>
      <w:pBdr>
        <w:bottom w:val="single" w:sz="8" w:space="6" w:color="auto"/>
      </w:pBdr>
      <w:tabs>
        <w:tab w:val="left" w:pos="7740"/>
        <w:tab w:val="left" w:pos="9180"/>
      </w:tabs>
      <w:spacing w:line="180" w:lineRule="exact"/>
      <w:ind w:left="7200" w:hanging="7380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ab/>
      <w:t>http://umce.memphis.edu</w:t>
    </w:r>
  </w:p>
  <w:p w:rsidR="008268FB" w:rsidRPr="00192255" w:rsidRDefault="008268FB" w:rsidP="00192255">
    <w:pPr>
      <w:tabs>
        <w:tab w:val="right" w:pos="10800"/>
      </w:tabs>
      <w:spacing w:line="220" w:lineRule="exact"/>
      <w:ind w:left="8280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94D"/>
    <w:multiLevelType w:val="multilevel"/>
    <w:tmpl w:val="BB3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7409B"/>
    <w:multiLevelType w:val="hybridMultilevel"/>
    <w:tmpl w:val="751E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13080"/>
    <w:multiLevelType w:val="hybridMultilevel"/>
    <w:tmpl w:val="9DA8C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97E9D"/>
    <w:multiLevelType w:val="hybridMultilevel"/>
    <w:tmpl w:val="4668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57E01"/>
    <w:multiLevelType w:val="hybridMultilevel"/>
    <w:tmpl w:val="9CAA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5143D"/>
    <w:multiLevelType w:val="hybridMultilevel"/>
    <w:tmpl w:val="1C4C0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8236F"/>
    <w:multiLevelType w:val="hybridMultilevel"/>
    <w:tmpl w:val="4628C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E40AF2"/>
    <w:multiLevelType w:val="multilevel"/>
    <w:tmpl w:val="3440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64751"/>
    <w:multiLevelType w:val="hybridMultilevel"/>
    <w:tmpl w:val="4CBC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B4DFC"/>
    <w:multiLevelType w:val="hybridMultilevel"/>
    <w:tmpl w:val="F214B0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047FA"/>
    <w:multiLevelType w:val="hybridMultilevel"/>
    <w:tmpl w:val="B3B46CFE"/>
    <w:lvl w:ilvl="0" w:tplc="CAEA19A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57"/>
    <w:rsid w:val="00003160"/>
    <w:rsid w:val="0001301D"/>
    <w:rsid w:val="000151A0"/>
    <w:rsid w:val="00032ACE"/>
    <w:rsid w:val="00036C5B"/>
    <w:rsid w:val="00080EEA"/>
    <w:rsid w:val="000F7568"/>
    <w:rsid w:val="00192255"/>
    <w:rsid w:val="001E6DAA"/>
    <w:rsid w:val="00212142"/>
    <w:rsid w:val="00271170"/>
    <w:rsid w:val="0029790E"/>
    <w:rsid w:val="002A1F76"/>
    <w:rsid w:val="002B56C9"/>
    <w:rsid w:val="00311E84"/>
    <w:rsid w:val="003A1F4A"/>
    <w:rsid w:val="004012BF"/>
    <w:rsid w:val="00475FC5"/>
    <w:rsid w:val="004A2D40"/>
    <w:rsid w:val="00596A2F"/>
    <w:rsid w:val="005B6C11"/>
    <w:rsid w:val="005C4141"/>
    <w:rsid w:val="005F2DF4"/>
    <w:rsid w:val="00670F16"/>
    <w:rsid w:val="00685F02"/>
    <w:rsid w:val="00706894"/>
    <w:rsid w:val="007A3057"/>
    <w:rsid w:val="007B5EC6"/>
    <w:rsid w:val="007C190B"/>
    <w:rsid w:val="008268FB"/>
    <w:rsid w:val="008867EF"/>
    <w:rsid w:val="00887288"/>
    <w:rsid w:val="00887824"/>
    <w:rsid w:val="0092763C"/>
    <w:rsid w:val="00987FE1"/>
    <w:rsid w:val="009C60FA"/>
    <w:rsid w:val="00A166FD"/>
    <w:rsid w:val="00A547AC"/>
    <w:rsid w:val="00AB6E68"/>
    <w:rsid w:val="00B37759"/>
    <w:rsid w:val="00B70BCB"/>
    <w:rsid w:val="00B939E0"/>
    <w:rsid w:val="00C06AF4"/>
    <w:rsid w:val="00C1230F"/>
    <w:rsid w:val="00D210C6"/>
    <w:rsid w:val="00D41D4C"/>
    <w:rsid w:val="00D86579"/>
    <w:rsid w:val="00D95CC2"/>
    <w:rsid w:val="00DE55F2"/>
    <w:rsid w:val="00E05C47"/>
    <w:rsid w:val="00E84678"/>
    <w:rsid w:val="00E9608A"/>
    <w:rsid w:val="00EF0179"/>
    <w:rsid w:val="00EF1406"/>
    <w:rsid w:val="00F12862"/>
    <w:rsid w:val="00F2272E"/>
    <w:rsid w:val="00F32675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057"/>
    <w:rPr>
      <w:rFonts w:ascii="Verdana" w:hAnsi="Verdan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s">
    <w:name w:val="heads"/>
    <w:aliases w:val="h"/>
    <w:basedOn w:val="Normal"/>
    <w:next w:val="body"/>
    <w:pPr>
      <w:tabs>
        <w:tab w:val="right" w:pos="3060"/>
      </w:tabs>
    </w:pPr>
    <w:rPr>
      <w:rFonts w:ascii="Bookman" w:hAnsi="Bookman"/>
      <w:b/>
      <w:caps/>
    </w:rPr>
  </w:style>
  <w:style w:type="paragraph" w:customStyle="1" w:styleId="body">
    <w:name w:val="body"/>
    <w:aliases w:val="b"/>
    <w:basedOn w:val="Normal"/>
    <w:next w:val="course"/>
    <w:pPr>
      <w:spacing w:before="180" w:after="180"/>
    </w:pPr>
    <w:rPr>
      <w:rFonts w:ascii="Bookman" w:hAnsi="Bookman"/>
      <w:sz w:val="18"/>
    </w:rPr>
  </w:style>
  <w:style w:type="paragraph" w:customStyle="1" w:styleId="course">
    <w:name w:val="course"/>
    <w:aliases w:val="c"/>
    <w:basedOn w:val="Normal"/>
    <w:next w:val="data"/>
    <w:rPr>
      <w:rFonts w:ascii="Bookman" w:hAnsi="Bookman"/>
      <w:b/>
      <w:sz w:val="18"/>
    </w:rPr>
  </w:style>
  <w:style w:type="paragraph" w:customStyle="1" w:styleId="data">
    <w:name w:val="data"/>
    <w:aliases w:val="d"/>
    <w:basedOn w:val="Normal"/>
    <w:pPr>
      <w:ind w:left="180"/>
    </w:pPr>
    <w:rPr>
      <w:rFonts w:ascii="Bookman" w:hAnsi="Bookman"/>
      <w:i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11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057"/>
    <w:rPr>
      <w:rFonts w:ascii="Verdana" w:hAnsi="Verdan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s">
    <w:name w:val="heads"/>
    <w:aliases w:val="h"/>
    <w:basedOn w:val="Normal"/>
    <w:next w:val="body"/>
    <w:pPr>
      <w:tabs>
        <w:tab w:val="right" w:pos="3060"/>
      </w:tabs>
    </w:pPr>
    <w:rPr>
      <w:rFonts w:ascii="Bookman" w:hAnsi="Bookman"/>
      <w:b/>
      <w:caps/>
    </w:rPr>
  </w:style>
  <w:style w:type="paragraph" w:customStyle="1" w:styleId="body">
    <w:name w:val="body"/>
    <w:aliases w:val="b"/>
    <w:basedOn w:val="Normal"/>
    <w:next w:val="course"/>
    <w:pPr>
      <w:spacing w:before="180" w:after="180"/>
    </w:pPr>
    <w:rPr>
      <w:rFonts w:ascii="Bookman" w:hAnsi="Bookman"/>
      <w:sz w:val="18"/>
    </w:rPr>
  </w:style>
  <w:style w:type="paragraph" w:customStyle="1" w:styleId="course">
    <w:name w:val="course"/>
    <w:aliases w:val="c"/>
    <w:basedOn w:val="Normal"/>
    <w:next w:val="data"/>
    <w:rPr>
      <w:rFonts w:ascii="Bookman" w:hAnsi="Bookman"/>
      <w:b/>
      <w:sz w:val="18"/>
    </w:rPr>
  </w:style>
  <w:style w:type="paragraph" w:customStyle="1" w:styleId="data">
    <w:name w:val="data"/>
    <w:aliases w:val="d"/>
    <w:basedOn w:val="Normal"/>
    <w:pPr>
      <w:ind w:left="180"/>
    </w:pPr>
    <w:rPr>
      <w:rFonts w:ascii="Bookman" w:hAnsi="Bookman"/>
      <w:i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11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PCE%20Letterhead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PCE Letterhead.dot</Template>
  <TotalTime>0</TotalTime>
  <Pages>4</Pages>
  <Words>1068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University of Memphis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Murrell</dc:creator>
  <cp:lastModifiedBy>Courtney Orians (cckelly)</cp:lastModifiedBy>
  <cp:revision>2</cp:revision>
  <cp:lastPrinted>2008-09-11T18:59:00Z</cp:lastPrinted>
  <dcterms:created xsi:type="dcterms:W3CDTF">2016-12-15T20:12:00Z</dcterms:created>
  <dcterms:modified xsi:type="dcterms:W3CDTF">2016-12-15T20:12:00Z</dcterms:modified>
</cp:coreProperties>
</file>